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b/>
          <w:bCs/>
          <w:color w:val="333333"/>
          <w:sz w:val="36"/>
          <w:szCs w:val="36"/>
          <w:shd w:val="clear" w:color="auto" w:fill="FFFFFF"/>
        </w:rPr>
      </w:pPr>
      <w:r>
        <w:rPr>
          <w:rFonts w:hint="eastAsia" w:ascii="华文中宋" w:hAnsi="华文中宋" w:eastAsia="华文中宋" w:cs="华文中宋"/>
          <w:b/>
          <w:bCs/>
          <w:color w:val="333333"/>
          <w:sz w:val="36"/>
          <w:szCs w:val="36"/>
          <w:shd w:val="clear" w:color="auto" w:fill="FFFFFF"/>
        </w:rPr>
        <w:t>浙江音乐学院双语教学课程建设管理办法</w:t>
      </w:r>
    </w:p>
    <w:p>
      <w:pPr>
        <w:jc w:val="center"/>
        <w:rPr>
          <w:rFonts w:ascii="Arial" w:hAnsi="Arial" w:eastAsia="宋体" w:cs="Arial"/>
          <w:color w:val="333333"/>
          <w:sz w:val="36"/>
          <w:szCs w:val="36"/>
          <w:shd w:val="clear" w:color="auto" w:fill="FFFFFF"/>
        </w:rPr>
      </w:pPr>
    </w:p>
    <w:p>
      <w:pPr>
        <w:widowControl/>
        <w:snapToGrid w:val="0"/>
        <w:spacing w:line="56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落实《浙江省高等教育国际化发展规划（2010—2020年）》和《浙江音乐学院关于“十三五”期间深化人才培养模式改革的意见》（浙音〔2015〕52号）的文件精神，加快国际化办学步伐，推进双语课程建设，规范双语教学过程，保障双语教学质量，根据学院教学实际，特制定本办法。</w:t>
      </w:r>
    </w:p>
    <w:p>
      <w:pPr>
        <w:widowControl/>
        <w:snapToGrid w:val="0"/>
        <w:spacing w:line="560" w:lineRule="exact"/>
        <w:ind w:firstLine="630"/>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一、双语教学课程的认定</w:t>
      </w:r>
    </w:p>
    <w:p>
      <w:pPr>
        <w:widowControl/>
        <w:snapToGrid w:val="0"/>
        <w:spacing w:line="560" w:lineRule="exact"/>
        <w:ind w:firstLine="630"/>
        <w:jc w:val="left"/>
        <w:rPr>
          <w:rFonts w:ascii="仿宋" w:hAnsi="仿宋" w:eastAsia="仿宋" w:cs="仿宋"/>
          <w:sz w:val="28"/>
          <w:szCs w:val="28"/>
        </w:rPr>
      </w:pPr>
      <w:r>
        <w:rPr>
          <w:rFonts w:hint="eastAsia" w:ascii="仿宋" w:hAnsi="仿宋" w:eastAsia="仿宋" w:cs="仿宋"/>
          <w:color w:val="000000"/>
          <w:kern w:val="0"/>
          <w:sz w:val="28"/>
          <w:szCs w:val="28"/>
        </w:rPr>
        <w:t>“双语”课程是指除外语课之外的，采用外文原版教材并且外语授课课时达到该课程课时的50%及以上的课程。</w:t>
      </w:r>
    </w:p>
    <w:p>
      <w:pPr>
        <w:widowControl/>
        <w:shd w:val="clear" w:color="auto" w:fill="FFFFFF"/>
        <w:spacing w:line="560" w:lineRule="exact"/>
        <w:ind w:firstLine="843" w:firstLineChars="300"/>
        <w:jc w:val="left"/>
        <w:rPr>
          <w:rFonts w:ascii="仿宋" w:hAnsi="仿宋" w:eastAsia="仿宋" w:cs="仿宋"/>
          <w:b/>
          <w:color w:val="000000"/>
          <w:sz w:val="28"/>
          <w:szCs w:val="28"/>
        </w:rPr>
      </w:pPr>
      <w:r>
        <w:rPr>
          <w:rFonts w:hint="eastAsia" w:ascii="仿宋" w:hAnsi="仿宋" w:eastAsia="仿宋" w:cs="仿宋"/>
          <w:b/>
          <w:color w:val="000000"/>
          <w:kern w:val="0"/>
          <w:sz w:val="28"/>
          <w:szCs w:val="28"/>
        </w:rPr>
        <w:t>二、</w:t>
      </w:r>
      <w:r>
        <w:rPr>
          <w:rFonts w:hint="eastAsia" w:ascii="仿宋" w:hAnsi="仿宋" w:eastAsia="仿宋" w:cs="仿宋"/>
          <w:b/>
          <w:color w:val="000000"/>
          <w:kern w:val="0"/>
          <w:sz w:val="28"/>
          <w:szCs w:val="28"/>
          <w:shd w:val="clear" w:color="auto" w:fill="FFFFFF"/>
        </w:rPr>
        <w:t>双语教学的基本要求</w:t>
      </w:r>
    </w:p>
    <w:p>
      <w:pPr>
        <w:widowControl/>
        <w:shd w:val="clear" w:color="auto" w:fill="FFFFFF"/>
        <w:spacing w:line="560" w:lineRule="exact"/>
        <w:ind w:firstLine="826" w:firstLineChars="295"/>
        <w:jc w:val="left"/>
        <w:rPr>
          <w:rFonts w:ascii="仿宋" w:hAnsi="仿宋" w:eastAsia="仿宋" w:cs="仿宋"/>
          <w:color w:val="000000"/>
          <w:sz w:val="28"/>
          <w:szCs w:val="28"/>
        </w:rPr>
      </w:pPr>
      <w:r>
        <w:rPr>
          <w:rFonts w:hint="eastAsia" w:ascii="仿宋" w:hAnsi="仿宋" w:eastAsia="仿宋" w:cs="仿宋"/>
          <w:color w:val="000000"/>
          <w:kern w:val="0"/>
          <w:sz w:val="28"/>
          <w:szCs w:val="28"/>
          <w:shd w:val="clear" w:color="auto" w:fill="FFFFFF"/>
        </w:rPr>
        <w:t>1、外文教材：双语教学课程采用的教材原则上应是近3年出版的优秀外文原版教材或汇编的外文讲义，教学课件中除必要中文注释外，必须全部由外文表述；</w:t>
      </w:r>
    </w:p>
    <w:p>
      <w:pPr>
        <w:widowControl/>
        <w:shd w:val="clear" w:color="auto" w:fill="FFFFFF"/>
        <w:spacing w:line="560" w:lineRule="exact"/>
        <w:ind w:firstLine="840" w:firstLineChars="300"/>
        <w:jc w:val="left"/>
        <w:rPr>
          <w:rFonts w:ascii="仿宋" w:hAnsi="仿宋" w:eastAsia="仿宋" w:cs="仿宋"/>
          <w:color w:val="000000"/>
          <w:sz w:val="28"/>
          <w:szCs w:val="28"/>
        </w:rPr>
      </w:pPr>
      <w:r>
        <w:rPr>
          <w:rFonts w:hint="eastAsia" w:ascii="仿宋" w:hAnsi="仿宋" w:eastAsia="仿宋" w:cs="仿宋"/>
          <w:color w:val="000000"/>
          <w:kern w:val="0"/>
          <w:sz w:val="28"/>
          <w:szCs w:val="28"/>
          <w:shd w:val="clear" w:color="auto" w:fill="FFFFFF"/>
        </w:rPr>
        <w:t>2、外语授课比例：课堂教学应以外语为主要教学语言，外语授课时间应达到课堂教学时间的50%以上，同时，应采用外语板书及用外语进行课堂讨论；</w:t>
      </w:r>
    </w:p>
    <w:p>
      <w:pPr>
        <w:widowControl/>
        <w:shd w:val="clear" w:color="auto" w:fill="FFFFFF"/>
        <w:spacing w:line="560" w:lineRule="exact"/>
        <w:ind w:firstLine="840" w:firstLineChars="300"/>
        <w:jc w:val="left"/>
        <w:rPr>
          <w:rFonts w:ascii="仿宋" w:hAnsi="仿宋" w:eastAsia="仿宋" w:cs="仿宋"/>
          <w:color w:val="000000"/>
          <w:sz w:val="28"/>
          <w:szCs w:val="28"/>
        </w:rPr>
      </w:pPr>
      <w:r>
        <w:rPr>
          <w:rFonts w:hint="eastAsia" w:ascii="仿宋" w:hAnsi="仿宋" w:eastAsia="仿宋" w:cs="仿宋"/>
          <w:color w:val="000000"/>
          <w:kern w:val="0"/>
          <w:sz w:val="28"/>
          <w:szCs w:val="28"/>
          <w:shd w:val="clear" w:color="auto" w:fill="FFFFFF"/>
        </w:rPr>
        <w:t>3、作业和考试：双语教学课程作业和考试外文比例不少于50%。考核采用平时成绩与期末考试相结合的方式，平时成绩应鼓励学生运用外语回答问题、讨论和完成作业，期末考试试卷中外文试题和学生外文答题的比例应不少于50%；</w:t>
      </w:r>
    </w:p>
    <w:p>
      <w:pPr>
        <w:widowControl/>
        <w:snapToGrid w:val="0"/>
        <w:spacing w:line="560" w:lineRule="exact"/>
        <w:ind w:firstLine="562" w:firstLineChars="200"/>
        <w:jc w:val="left"/>
        <w:rPr>
          <w:rFonts w:ascii="仿宋" w:hAnsi="仿宋" w:eastAsia="仿宋" w:cs="仿宋"/>
          <w:sz w:val="28"/>
          <w:szCs w:val="28"/>
        </w:rPr>
      </w:pPr>
      <w:r>
        <w:rPr>
          <w:rFonts w:hint="eastAsia" w:ascii="仿宋" w:hAnsi="仿宋" w:eastAsia="仿宋" w:cs="仿宋"/>
          <w:b/>
          <w:color w:val="000000"/>
          <w:kern w:val="0"/>
          <w:sz w:val="28"/>
          <w:szCs w:val="28"/>
        </w:rPr>
        <w:t>三、双语教学课程设置范围</w:t>
      </w:r>
    </w:p>
    <w:p>
      <w:pPr>
        <w:widowControl/>
        <w:shd w:val="clear" w:color="auto" w:fill="FFFFFF"/>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kern w:val="0"/>
          <w:sz w:val="28"/>
          <w:szCs w:val="28"/>
          <w:shd w:val="clear" w:color="auto" w:fill="FFFFFF"/>
        </w:rPr>
        <w:t>1、全院除外语课之外的所有课程均可申请开设；</w:t>
      </w:r>
    </w:p>
    <w:p>
      <w:pPr>
        <w:widowControl/>
        <w:snapToGrid w:val="0"/>
        <w:spacing w:line="560" w:lineRule="exact"/>
        <w:ind w:firstLine="555"/>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2、各</w:t>
      </w:r>
      <w:bookmarkStart w:id="0" w:name="_GoBack"/>
      <w:bookmarkEnd w:id="0"/>
      <w:r>
        <w:rPr>
          <w:rFonts w:hint="eastAsia" w:ascii="仿宋" w:hAnsi="仿宋" w:eastAsia="仿宋" w:cs="仿宋"/>
          <w:color w:val="000000"/>
          <w:kern w:val="0"/>
          <w:sz w:val="28"/>
          <w:szCs w:val="28"/>
          <w:lang w:eastAsia="zh-CN"/>
        </w:rPr>
        <w:t>系（院、部）</w:t>
      </w:r>
      <w:r>
        <w:rPr>
          <w:rFonts w:hint="eastAsia" w:ascii="仿宋" w:hAnsi="仿宋" w:eastAsia="仿宋" w:cs="仿宋"/>
          <w:color w:val="000000"/>
          <w:kern w:val="0"/>
          <w:sz w:val="28"/>
          <w:szCs w:val="28"/>
        </w:rPr>
        <w:t>应结合本学院具体情况，至少开设1～2门双语教学专业课程。</w:t>
      </w:r>
    </w:p>
    <w:p>
      <w:pPr>
        <w:widowControl/>
        <w:snapToGrid w:val="0"/>
        <w:spacing w:line="560" w:lineRule="exact"/>
        <w:ind w:firstLine="602"/>
        <w:jc w:val="left"/>
        <w:rPr>
          <w:rFonts w:ascii="仿宋" w:hAnsi="仿宋" w:eastAsia="仿宋" w:cs="仿宋"/>
          <w:sz w:val="28"/>
          <w:szCs w:val="28"/>
        </w:rPr>
      </w:pPr>
      <w:r>
        <w:rPr>
          <w:rFonts w:hint="eastAsia" w:ascii="仿宋" w:hAnsi="仿宋" w:eastAsia="仿宋" w:cs="仿宋"/>
          <w:b/>
          <w:color w:val="000000"/>
          <w:kern w:val="0"/>
          <w:sz w:val="28"/>
          <w:szCs w:val="28"/>
        </w:rPr>
        <w:t>四、双语教学课程任课教师要求</w:t>
      </w:r>
    </w:p>
    <w:p>
      <w:pPr>
        <w:widowControl/>
        <w:snapToGrid w:val="0"/>
        <w:spacing w:line="560" w:lineRule="exact"/>
        <w:ind w:firstLine="600"/>
        <w:jc w:val="left"/>
        <w:rPr>
          <w:rFonts w:ascii="仿宋" w:hAnsi="仿宋" w:eastAsia="仿宋" w:cs="仿宋"/>
          <w:sz w:val="28"/>
          <w:szCs w:val="28"/>
        </w:rPr>
      </w:pPr>
      <w:r>
        <w:rPr>
          <w:rFonts w:hint="eastAsia" w:ascii="仿宋" w:hAnsi="仿宋" w:eastAsia="仿宋" w:cs="仿宋"/>
          <w:color w:val="000000"/>
          <w:kern w:val="0"/>
          <w:sz w:val="28"/>
          <w:szCs w:val="28"/>
        </w:rPr>
        <w:t>1、具备硕士及以上学位或讲师及以上技术职称；</w:t>
      </w:r>
    </w:p>
    <w:p>
      <w:pPr>
        <w:widowControl/>
        <w:snapToGrid w:val="0"/>
        <w:spacing w:line="560" w:lineRule="exact"/>
        <w:ind w:firstLine="600"/>
        <w:jc w:val="left"/>
        <w:rPr>
          <w:rFonts w:ascii="仿宋" w:hAnsi="仿宋" w:eastAsia="仿宋" w:cs="仿宋"/>
          <w:sz w:val="28"/>
          <w:szCs w:val="28"/>
        </w:rPr>
      </w:pPr>
      <w:r>
        <w:rPr>
          <w:rFonts w:hint="eastAsia" w:ascii="仿宋" w:hAnsi="仿宋" w:eastAsia="仿宋" w:cs="仿宋"/>
          <w:color w:val="000000"/>
          <w:kern w:val="0"/>
          <w:sz w:val="28"/>
          <w:szCs w:val="28"/>
        </w:rPr>
        <w:t xml:space="preserve">2、具有扎实的专业知识，能够胜任相关课程的教学工作； </w:t>
      </w:r>
    </w:p>
    <w:p>
      <w:pPr>
        <w:widowControl/>
        <w:snapToGrid w:val="0"/>
        <w:spacing w:line="560" w:lineRule="exact"/>
        <w:ind w:firstLine="600"/>
        <w:jc w:val="left"/>
        <w:rPr>
          <w:rFonts w:ascii="仿宋" w:hAnsi="仿宋" w:eastAsia="仿宋" w:cs="仿宋"/>
          <w:sz w:val="28"/>
          <w:szCs w:val="28"/>
        </w:rPr>
      </w:pPr>
      <w:r>
        <w:rPr>
          <w:rFonts w:hint="eastAsia" w:ascii="仿宋" w:hAnsi="仿宋" w:eastAsia="仿宋" w:cs="仿宋"/>
          <w:color w:val="000000"/>
          <w:kern w:val="0"/>
          <w:sz w:val="28"/>
          <w:szCs w:val="28"/>
        </w:rPr>
        <w:t>3、具备较高的教学水平，教学效果良好；</w:t>
      </w:r>
    </w:p>
    <w:p>
      <w:pPr>
        <w:widowControl/>
        <w:snapToGrid w:val="0"/>
        <w:spacing w:line="560" w:lineRule="exact"/>
        <w:ind w:firstLine="600"/>
        <w:jc w:val="left"/>
        <w:rPr>
          <w:rFonts w:ascii="仿宋" w:hAnsi="仿宋" w:eastAsia="仿宋" w:cs="仿宋"/>
          <w:color w:val="000000"/>
          <w:sz w:val="28"/>
          <w:szCs w:val="28"/>
          <w:shd w:val="clear" w:color="auto" w:fill="FFFFFF"/>
        </w:rPr>
      </w:pPr>
      <w:r>
        <w:rPr>
          <w:rFonts w:hint="eastAsia" w:ascii="仿宋" w:hAnsi="仿宋" w:eastAsia="仿宋" w:cs="仿宋"/>
          <w:color w:val="000000"/>
          <w:kern w:val="0"/>
          <w:sz w:val="28"/>
          <w:szCs w:val="28"/>
        </w:rPr>
        <w:t>4、</w:t>
      </w:r>
      <w:r>
        <w:rPr>
          <w:rFonts w:hint="eastAsia" w:ascii="仿宋" w:hAnsi="仿宋" w:eastAsia="仿宋" w:cs="仿宋"/>
          <w:color w:val="000000"/>
          <w:sz w:val="28"/>
          <w:szCs w:val="28"/>
          <w:shd w:val="clear" w:color="auto" w:fill="FFFFFF"/>
        </w:rPr>
        <w:t>具有较强的外语基础和外语表达能力，在国内接受过有关双语教学的培训或有不少于半年的出国学习或进修经历；.0</w:t>
      </w:r>
    </w:p>
    <w:p>
      <w:pPr>
        <w:widowControl/>
        <w:snapToGrid w:val="0"/>
        <w:spacing w:line="560" w:lineRule="exact"/>
        <w:ind w:firstLine="6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5、</w:t>
      </w:r>
      <w:r>
        <w:rPr>
          <w:rFonts w:hint="eastAsia" w:ascii="仿宋" w:hAnsi="仿宋" w:eastAsia="仿宋" w:cs="仿宋"/>
          <w:color w:val="444444"/>
          <w:sz w:val="28"/>
          <w:szCs w:val="28"/>
          <w:shd w:val="clear" w:color="auto" w:fill="FFFFFF"/>
        </w:rPr>
        <w:t>积极鼓励国外留学归来的博士开展双语教学工作。</w:t>
      </w:r>
    </w:p>
    <w:p>
      <w:pPr>
        <w:widowControl/>
        <w:shd w:val="clear" w:color="auto" w:fill="FFFFFF"/>
        <w:spacing w:line="560" w:lineRule="exact"/>
        <w:ind w:firstLine="480"/>
        <w:jc w:val="left"/>
        <w:rPr>
          <w:rFonts w:ascii="仿宋" w:hAnsi="仿宋" w:eastAsia="仿宋" w:cs="仿宋"/>
          <w:color w:val="262626"/>
          <w:sz w:val="28"/>
          <w:szCs w:val="28"/>
        </w:rPr>
      </w:pPr>
      <w:r>
        <w:rPr>
          <w:rStyle w:val="6"/>
          <w:rFonts w:hint="eastAsia" w:ascii="仿宋" w:hAnsi="仿宋" w:eastAsia="仿宋" w:cs="仿宋"/>
          <w:color w:val="262626"/>
          <w:kern w:val="0"/>
          <w:sz w:val="28"/>
          <w:szCs w:val="28"/>
          <w:shd w:val="clear" w:color="auto" w:fill="FFFFFF"/>
        </w:rPr>
        <w:t>五、双语教学课程开设程序</w:t>
      </w:r>
    </w:p>
    <w:p>
      <w:pPr>
        <w:widowControl/>
        <w:shd w:val="clear" w:color="auto" w:fill="FFFFFF"/>
        <w:spacing w:line="560" w:lineRule="exact"/>
        <w:ind w:firstLine="480"/>
        <w:jc w:val="left"/>
        <w:rPr>
          <w:rFonts w:ascii="仿宋" w:hAnsi="仿宋" w:eastAsia="仿宋" w:cs="仿宋"/>
          <w:color w:val="262626"/>
          <w:sz w:val="28"/>
          <w:szCs w:val="28"/>
        </w:rPr>
      </w:pPr>
      <w:r>
        <w:rPr>
          <w:rFonts w:hint="eastAsia" w:ascii="仿宋" w:hAnsi="仿宋" w:eastAsia="仿宋" w:cs="仿宋"/>
          <w:color w:val="262626"/>
          <w:kern w:val="0"/>
          <w:sz w:val="28"/>
          <w:szCs w:val="28"/>
          <w:shd w:val="clear" w:color="auto" w:fill="FFFFFF"/>
        </w:rPr>
        <w:t>1、任课教师在课程开设前一学期向课程归属</w:t>
      </w:r>
      <w:r>
        <w:rPr>
          <w:rFonts w:hint="eastAsia" w:ascii="仿宋" w:hAnsi="仿宋" w:eastAsia="仿宋" w:cs="仿宋"/>
          <w:color w:val="262626"/>
          <w:kern w:val="0"/>
          <w:sz w:val="28"/>
          <w:szCs w:val="28"/>
          <w:shd w:val="clear" w:color="auto" w:fill="FFFFFF"/>
          <w:lang w:eastAsia="zh-CN"/>
        </w:rPr>
        <w:t>系（院、部）</w:t>
      </w:r>
      <w:r>
        <w:rPr>
          <w:rFonts w:hint="eastAsia" w:ascii="仿宋" w:hAnsi="仿宋" w:eastAsia="仿宋" w:cs="仿宋"/>
          <w:color w:val="262626"/>
          <w:kern w:val="0"/>
          <w:sz w:val="28"/>
          <w:szCs w:val="28"/>
          <w:shd w:val="clear" w:color="auto" w:fill="FFFFFF"/>
        </w:rPr>
        <w:t>提出开设申请，填写《浙江音乐学院双语课程开设申请表》；</w:t>
      </w:r>
    </w:p>
    <w:p>
      <w:pPr>
        <w:widowControl/>
        <w:shd w:val="clear" w:color="auto" w:fill="FFFFFF"/>
        <w:spacing w:line="560" w:lineRule="exact"/>
        <w:ind w:firstLine="480"/>
        <w:jc w:val="left"/>
        <w:rPr>
          <w:rFonts w:ascii="仿宋" w:hAnsi="仿宋" w:eastAsia="仿宋" w:cs="仿宋"/>
          <w:color w:val="262626"/>
          <w:kern w:val="0"/>
          <w:sz w:val="28"/>
          <w:szCs w:val="28"/>
          <w:shd w:val="clear" w:color="auto" w:fill="FFFFFF"/>
        </w:rPr>
      </w:pPr>
      <w:r>
        <w:rPr>
          <w:rFonts w:hint="eastAsia" w:ascii="仿宋" w:hAnsi="仿宋" w:eastAsia="仿宋" w:cs="仿宋"/>
          <w:color w:val="262626"/>
          <w:kern w:val="0"/>
          <w:sz w:val="28"/>
          <w:szCs w:val="28"/>
          <w:shd w:val="clear" w:color="auto" w:fill="FFFFFF"/>
        </w:rPr>
        <w:t>2、课程所在</w:t>
      </w:r>
      <w:r>
        <w:rPr>
          <w:rFonts w:hint="eastAsia" w:ascii="仿宋" w:hAnsi="仿宋" w:eastAsia="仿宋" w:cs="仿宋"/>
          <w:color w:val="262626"/>
          <w:kern w:val="0"/>
          <w:sz w:val="28"/>
          <w:szCs w:val="28"/>
          <w:shd w:val="clear" w:color="auto" w:fill="FFFFFF"/>
          <w:lang w:eastAsia="zh-CN"/>
        </w:rPr>
        <w:t>系（院、部）</w:t>
      </w:r>
      <w:r>
        <w:rPr>
          <w:rFonts w:hint="eastAsia" w:ascii="仿宋" w:hAnsi="仿宋" w:eastAsia="仿宋" w:cs="仿宋"/>
          <w:color w:val="262626"/>
          <w:kern w:val="0"/>
          <w:sz w:val="28"/>
          <w:szCs w:val="28"/>
          <w:shd w:val="clear" w:color="auto" w:fill="FFFFFF"/>
        </w:rPr>
        <w:t>根据开课要求进行审核，初审通过后，将材料报教务处；</w:t>
      </w:r>
    </w:p>
    <w:p>
      <w:pPr>
        <w:widowControl/>
        <w:shd w:val="clear" w:color="auto" w:fill="FFFFFF"/>
        <w:spacing w:line="560" w:lineRule="exact"/>
        <w:ind w:firstLine="480"/>
        <w:jc w:val="left"/>
        <w:rPr>
          <w:rFonts w:ascii="仿宋" w:hAnsi="仿宋" w:eastAsia="仿宋" w:cs="仿宋"/>
          <w:color w:val="262626"/>
          <w:kern w:val="0"/>
          <w:sz w:val="28"/>
          <w:szCs w:val="28"/>
          <w:shd w:val="clear" w:color="auto" w:fill="FFFFFF"/>
        </w:rPr>
      </w:pPr>
      <w:r>
        <w:rPr>
          <w:rFonts w:hint="eastAsia" w:ascii="仿宋" w:hAnsi="仿宋" w:eastAsia="仿宋" w:cs="仿宋"/>
          <w:color w:val="262626"/>
          <w:kern w:val="0"/>
          <w:sz w:val="28"/>
          <w:szCs w:val="28"/>
          <w:shd w:val="clear" w:color="auto" w:fill="FFFFFF"/>
        </w:rPr>
        <w:t>3、教务处组织专家进行评审，认定后的课程方可实施教学。</w:t>
      </w:r>
    </w:p>
    <w:p>
      <w:pPr>
        <w:widowControl/>
        <w:shd w:val="clear" w:color="auto" w:fill="FFFFFF"/>
        <w:spacing w:line="560" w:lineRule="exact"/>
        <w:ind w:firstLine="480"/>
        <w:jc w:val="left"/>
        <w:rPr>
          <w:rFonts w:ascii="仿宋" w:hAnsi="仿宋" w:eastAsia="仿宋" w:cs="仿宋"/>
          <w:color w:val="262626"/>
          <w:sz w:val="28"/>
          <w:szCs w:val="28"/>
        </w:rPr>
      </w:pPr>
      <w:r>
        <w:rPr>
          <w:rStyle w:val="6"/>
          <w:rFonts w:hint="eastAsia" w:ascii="仿宋" w:hAnsi="仿宋" w:eastAsia="仿宋" w:cs="仿宋"/>
          <w:color w:val="262626"/>
          <w:kern w:val="0"/>
          <w:sz w:val="28"/>
          <w:szCs w:val="28"/>
          <w:shd w:val="clear" w:color="auto" w:fill="FFFFFF"/>
        </w:rPr>
        <w:t>六、双语教学课程激励政策</w:t>
      </w:r>
    </w:p>
    <w:p>
      <w:pPr>
        <w:widowControl/>
        <w:shd w:val="clear" w:color="auto" w:fill="FFFFFF"/>
        <w:spacing w:line="560" w:lineRule="exact"/>
        <w:ind w:firstLine="480"/>
        <w:jc w:val="left"/>
        <w:rPr>
          <w:rFonts w:ascii="仿宋" w:hAnsi="仿宋" w:eastAsia="仿宋" w:cs="仿宋"/>
          <w:color w:val="262626"/>
          <w:sz w:val="28"/>
          <w:szCs w:val="28"/>
        </w:rPr>
      </w:pPr>
      <w:r>
        <w:rPr>
          <w:rFonts w:hint="eastAsia" w:ascii="仿宋" w:hAnsi="仿宋" w:eastAsia="仿宋" w:cs="仿宋"/>
          <w:color w:val="262626"/>
          <w:kern w:val="0"/>
          <w:sz w:val="28"/>
          <w:szCs w:val="28"/>
          <w:shd w:val="clear" w:color="auto" w:fill="FFFFFF"/>
        </w:rPr>
        <w:t>1、学院对双语教学课程在课程建设上优先立项；</w:t>
      </w:r>
    </w:p>
    <w:p>
      <w:pPr>
        <w:widowControl/>
        <w:numPr>
          <w:ilvl w:val="0"/>
          <w:numId w:val="1"/>
        </w:numPr>
        <w:shd w:val="clear" w:color="auto" w:fill="FFFFFF"/>
        <w:spacing w:line="560" w:lineRule="exact"/>
        <w:ind w:firstLine="480"/>
        <w:jc w:val="left"/>
        <w:rPr>
          <w:rFonts w:ascii="仿宋" w:hAnsi="仿宋" w:eastAsia="仿宋" w:cs="仿宋"/>
          <w:color w:val="262626"/>
          <w:kern w:val="0"/>
          <w:sz w:val="28"/>
          <w:szCs w:val="28"/>
          <w:shd w:val="clear" w:color="auto" w:fill="FFFFFF"/>
        </w:rPr>
      </w:pPr>
      <w:r>
        <w:rPr>
          <w:rFonts w:hint="eastAsia" w:ascii="仿宋" w:hAnsi="仿宋" w:eastAsia="仿宋" w:cs="仿宋"/>
          <w:color w:val="000000"/>
          <w:kern w:val="0"/>
          <w:sz w:val="28"/>
          <w:szCs w:val="28"/>
        </w:rPr>
        <w:t>双语教学纳入教师教学业绩考核指标。</w:t>
      </w:r>
    </w:p>
    <w:p>
      <w:pPr>
        <w:widowControl/>
        <w:shd w:val="clear" w:color="auto" w:fill="FFFFFF"/>
        <w:spacing w:line="560" w:lineRule="exact"/>
        <w:ind w:firstLine="480"/>
        <w:jc w:val="left"/>
        <w:rPr>
          <w:rFonts w:ascii="仿宋" w:hAnsi="仿宋" w:eastAsia="仿宋" w:cs="仿宋"/>
          <w:color w:val="262626"/>
          <w:sz w:val="28"/>
          <w:szCs w:val="28"/>
        </w:rPr>
      </w:pPr>
      <w:r>
        <w:rPr>
          <w:rStyle w:val="6"/>
          <w:rFonts w:hint="eastAsia" w:ascii="仿宋" w:hAnsi="仿宋" w:eastAsia="仿宋" w:cs="仿宋"/>
          <w:color w:val="262626"/>
          <w:kern w:val="0"/>
          <w:sz w:val="28"/>
          <w:szCs w:val="28"/>
          <w:shd w:val="clear" w:color="auto" w:fill="FFFFFF"/>
        </w:rPr>
        <w:t>七、双语教学课程管理和评估</w:t>
      </w:r>
    </w:p>
    <w:p>
      <w:pPr>
        <w:widowControl/>
        <w:shd w:val="clear" w:color="auto" w:fill="FFFFFF"/>
        <w:spacing w:line="560" w:lineRule="exact"/>
        <w:ind w:firstLine="480"/>
        <w:jc w:val="left"/>
        <w:rPr>
          <w:rFonts w:ascii="仿宋" w:hAnsi="仿宋" w:eastAsia="仿宋" w:cs="仿宋"/>
          <w:color w:val="262626"/>
          <w:sz w:val="28"/>
          <w:szCs w:val="28"/>
        </w:rPr>
      </w:pPr>
      <w:r>
        <w:rPr>
          <w:rFonts w:hint="eastAsia" w:ascii="仿宋" w:hAnsi="仿宋" w:eastAsia="仿宋" w:cs="仿宋"/>
          <w:color w:val="262626"/>
          <w:kern w:val="0"/>
          <w:sz w:val="28"/>
          <w:szCs w:val="28"/>
          <w:shd w:val="clear" w:color="auto" w:fill="FFFFFF"/>
        </w:rPr>
        <w:t>1、双语教学课程实施院、</w:t>
      </w:r>
      <w:r>
        <w:rPr>
          <w:rFonts w:hint="eastAsia" w:ascii="仿宋" w:hAnsi="仿宋" w:eastAsia="仿宋" w:cs="仿宋"/>
          <w:color w:val="262626"/>
          <w:kern w:val="0"/>
          <w:sz w:val="28"/>
          <w:szCs w:val="28"/>
          <w:shd w:val="clear" w:color="auto" w:fill="FFFFFF"/>
          <w:lang w:eastAsia="zh-CN"/>
        </w:rPr>
        <w:t>系（院、部）</w:t>
      </w:r>
      <w:r>
        <w:rPr>
          <w:rFonts w:hint="eastAsia" w:ascii="仿宋" w:hAnsi="仿宋" w:eastAsia="仿宋" w:cs="仿宋"/>
          <w:color w:val="262626"/>
          <w:kern w:val="0"/>
          <w:sz w:val="28"/>
          <w:szCs w:val="28"/>
          <w:shd w:val="clear" w:color="auto" w:fill="FFFFFF"/>
        </w:rPr>
        <w:t>两级管理。教务处负责双语教学课程的指导和检查。各教学部门负责双语教学课程的日常管理和建设，并为课程建设提供必要的条件和支持；</w:t>
      </w:r>
    </w:p>
    <w:p>
      <w:pPr>
        <w:widowControl/>
        <w:shd w:val="clear" w:color="auto" w:fill="FFFFFF"/>
        <w:spacing w:line="560" w:lineRule="exact"/>
        <w:ind w:firstLine="480"/>
        <w:jc w:val="left"/>
        <w:rPr>
          <w:rFonts w:ascii="仿宋" w:hAnsi="仿宋" w:eastAsia="仿宋" w:cs="仿宋"/>
          <w:color w:val="262626"/>
          <w:sz w:val="28"/>
          <w:szCs w:val="28"/>
        </w:rPr>
      </w:pPr>
      <w:r>
        <w:rPr>
          <w:rFonts w:hint="eastAsia" w:ascii="仿宋" w:hAnsi="仿宋" w:eastAsia="仿宋" w:cs="仿宋"/>
          <w:color w:val="262626"/>
          <w:kern w:val="0"/>
          <w:sz w:val="28"/>
          <w:szCs w:val="28"/>
          <w:shd w:val="clear" w:color="auto" w:fill="FFFFFF"/>
        </w:rPr>
        <w:t>2、各教学部门应积极创造条件，推进双语教学工作开展。对实施双语教学的课程严格把关，确保教学质量；</w:t>
      </w:r>
    </w:p>
    <w:p>
      <w:pPr>
        <w:widowControl/>
        <w:shd w:val="clear" w:color="auto" w:fill="FFFFFF"/>
        <w:spacing w:line="560" w:lineRule="exact"/>
        <w:ind w:firstLine="480"/>
        <w:jc w:val="left"/>
        <w:rPr>
          <w:rFonts w:ascii="仿宋" w:hAnsi="仿宋" w:eastAsia="仿宋" w:cs="仿宋"/>
          <w:color w:val="262626"/>
          <w:kern w:val="0"/>
          <w:sz w:val="28"/>
          <w:szCs w:val="28"/>
          <w:shd w:val="clear" w:color="auto" w:fill="FFFFFF"/>
        </w:rPr>
      </w:pPr>
      <w:r>
        <w:rPr>
          <w:rFonts w:hint="eastAsia" w:ascii="仿宋" w:hAnsi="仿宋" w:eastAsia="仿宋" w:cs="仿宋"/>
          <w:color w:val="262626"/>
          <w:kern w:val="0"/>
          <w:sz w:val="28"/>
          <w:szCs w:val="28"/>
          <w:shd w:val="clear" w:color="auto" w:fill="FFFFFF"/>
        </w:rPr>
        <w:t>3、双语教学课程负责人应切实负责该课程的建设工作，不断改进教学方法，提高教学质量；</w:t>
      </w:r>
    </w:p>
    <w:p>
      <w:pPr>
        <w:widowControl/>
        <w:shd w:val="clear" w:color="auto" w:fill="FFFFFF"/>
        <w:spacing w:line="560" w:lineRule="exact"/>
        <w:ind w:firstLine="480"/>
        <w:jc w:val="left"/>
        <w:rPr>
          <w:rFonts w:ascii="仿宋" w:hAnsi="仿宋" w:eastAsia="仿宋" w:cs="仿宋"/>
          <w:color w:val="262626"/>
          <w:sz w:val="28"/>
          <w:szCs w:val="28"/>
        </w:rPr>
      </w:pPr>
      <w:r>
        <w:rPr>
          <w:rFonts w:hint="eastAsia" w:ascii="仿宋" w:hAnsi="仿宋" w:eastAsia="仿宋" w:cs="仿宋"/>
          <w:color w:val="262626"/>
          <w:kern w:val="0"/>
          <w:sz w:val="28"/>
          <w:szCs w:val="28"/>
          <w:shd w:val="clear" w:color="auto" w:fill="FFFFFF"/>
        </w:rPr>
        <w:t>4、在开展双语教学过程中，学校将组织有关专家对课程建设质量和课堂教学质量进行检查和评估；</w:t>
      </w:r>
    </w:p>
    <w:p>
      <w:pPr>
        <w:widowControl/>
        <w:shd w:val="clear" w:color="auto" w:fill="FFFFFF"/>
        <w:spacing w:line="560" w:lineRule="exact"/>
        <w:ind w:firstLine="480"/>
        <w:jc w:val="left"/>
        <w:rPr>
          <w:rFonts w:ascii="仿宋" w:hAnsi="仿宋" w:eastAsia="仿宋" w:cs="仿宋"/>
          <w:color w:val="000000"/>
          <w:sz w:val="28"/>
          <w:szCs w:val="28"/>
          <w:shd w:val="clear" w:color="auto" w:fill="FFFFFF"/>
        </w:rPr>
      </w:pPr>
      <w:r>
        <w:rPr>
          <w:rFonts w:hint="eastAsia" w:ascii="仿宋" w:hAnsi="仿宋" w:eastAsia="仿宋" w:cs="仿宋"/>
          <w:color w:val="262626"/>
          <w:kern w:val="0"/>
          <w:sz w:val="28"/>
          <w:szCs w:val="28"/>
          <w:shd w:val="clear" w:color="auto" w:fill="FFFFFF"/>
        </w:rPr>
        <w:t>5、凡不符合学校规定开设的双语教学课程，学校将取消其双语教学课程资格。教学评估结果为“差”的课程，将不能认定为双语教学课程。</w:t>
      </w:r>
    </w:p>
    <w:p>
      <w:pPr>
        <w:widowControl/>
        <w:snapToGrid w:val="0"/>
        <w:spacing w:line="560" w:lineRule="exact"/>
        <w:ind w:firstLine="602"/>
        <w:jc w:val="left"/>
        <w:rPr>
          <w:rFonts w:ascii="仿宋" w:hAnsi="仿宋" w:eastAsia="仿宋" w:cs="仿宋"/>
          <w:sz w:val="28"/>
          <w:szCs w:val="28"/>
        </w:rPr>
      </w:pPr>
      <w:r>
        <w:rPr>
          <w:rFonts w:hint="eastAsia" w:ascii="仿宋" w:hAnsi="仿宋" w:eastAsia="仿宋" w:cs="仿宋"/>
          <w:b/>
          <w:color w:val="000000"/>
          <w:kern w:val="0"/>
          <w:sz w:val="28"/>
          <w:szCs w:val="28"/>
        </w:rPr>
        <w:t>八、本办法由教务处负责解释。</w:t>
      </w:r>
    </w:p>
    <w:p>
      <w:pPr>
        <w:widowControl/>
        <w:snapToGrid w:val="0"/>
        <w:spacing w:line="560" w:lineRule="exact"/>
        <w:ind w:firstLine="602"/>
        <w:jc w:val="left"/>
        <w:rPr>
          <w:rFonts w:ascii="仿宋" w:hAnsi="仿宋" w:eastAsia="仿宋" w:cs="仿宋"/>
          <w:sz w:val="28"/>
          <w:szCs w:val="28"/>
        </w:rPr>
      </w:pPr>
    </w:p>
    <w:p>
      <w:pPr>
        <w:spacing w:line="560" w:lineRule="exact"/>
        <w:ind w:firstLine="1120" w:firstLineChars="400"/>
        <w:rPr>
          <w:rFonts w:ascii="仿宋" w:hAnsi="仿宋" w:eastAsia="仿宋" w:cs="仿宋"/>
          <w:color w:val="444444"/>
          <w:sz w:val="28"/>
          <w:szCs w:val="28"/>
          <w:shd w:val="clear" w:color="auto" w:fill="FFFFFF"/>
        </w:rPr>
      </w:pPr>
    </w:p>
    <w:p>
      <w:pPr>
        <w:spacing w:line="560" w:lineRule="exact"/>
        <w:ind w:firstLine="1120" w:firstLineChars="400"/>
        <w:rPr>
          <w:rFonts w:ascii="仿宋" w:hAnsi="仿宋" w:eastAsia="仿宋" w:cs="仿宋"/>
          <w:color w:val="444444"/>
          <w:sz w:val="28"/>
          <w:szCs w:val="28"/>
          <w:shd w:val="clear" w:color="auto" w:fill="FFFFFF"/>
        </w:rPr>
      </w:pPr>
    </w:p>
    <w:p>
      <w:pPr>
        <w:spacing w:line="360" w:lineRule="auto"/>
        <w:ind w:firstLine="560" w:firstLineChars="200"/>
        <w:jc w:val="right"/>
        <w:rPr>
          <w:rFonts w:ascii="仿宋" w:hAnsi="仿宋" w:eastAsia="仿宋" w:cs="仿宋"/>
          <w:color w:val="262626"/>
          <w:kern w:val="0"/>
          <w:sz w:val="28"/>
          <w:szCs w:val="28"/>
          <w:shd w:val="clear" w:color="auto" w:fill="FFFFFF"/>
        </w:rPr>
      </w:pPr>
      <w:r>
        <w:rPr>
          <w:rFonts w:hint="eastAsia" w:ascii="仿宋" w:hAnsi="仿宋" w:eastAsia="仿宋" w:cs="仿宋"/>
          <w:color w:val="262626"/>
          <w:kern w:val="0"/>
          <w:sz w:val="28"/>
          <w:szCs w:val="28"/>
          <w:shd w:val="clear" w:color="auto" w:fill="FFFFFF"/>
        </w:rPr>
        <w:t xml:space="preserve">   浙江音乐学院教务处</w:t>
      </w:r>
    </w:p>
    <w:p>
      <w:pPr>
        <w:spacing w:line="360" w:lineRule="auto"/>
        <w:ind w:firstLine="560" w:firstLineChars="200"/>
        <w:jc w:val="right"/>
        <w:rPr>
          <w:rFonts w:ascii="仿宋" w:hAnsi="仿宋" w:eastAsia="仿宋" w:cs="仿宋"/>
          <w:color w:val="000000" w:themeColor="text1"/>
          <w:sz w:val="28"/>
          <w:szCs w:val="36"/>
        </w:rPr>
      </w:pPr>
      <w:r>
        <w:rPr>
          <w:rFonts w:hint="eastAsia" w:ascii="仿宋" w:hAnsi="仿宋" w:eastAsia="仿宋" w:cs="仿宋"/>
          <w:color w:val="000000" w:themeColor="text1"/>
          <w:sz w:val="28"/>
          <w:szCs w:val="36"/>
        </w:rPr>
        <w:t>二〇一七年十月十八日</w:t>
      </w:r>
    </w:p>
    <w:p>
      <w:pPr>
        <w:spacing w:line="560" w:lineRule="exact"/>
        <w:ind w:firstLine="1120" w:firstLineChars="400"/>
        <w:rPr>
          <w:rFonts w:ascii="仿宋" w:hAnsi="仿宋" w:eastAsia="仿宋" w:cs="仿宋"/>
          <w:color w:val="444444"/>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D987"/>
    <w:multiLevelType w:val="singleLevel"/>
    <w:tmpl w:val="59F6D98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C4C128A"/>
    <w:rsid w:val="0041621C"/>
    <w:rsid w:val="006D24C6"/>
    <w:rsid w:val="00DC456A"/>
    <w:rsid w:val="00E9544C"/>
    <w:rsid w:val="43E77D8D"/>
    <w:rsid w:val="539504B3"/>
    <w:rsid w:val="54424BA5"/>
    <w:rsid w:val="674D4002"/>
    <w:rsid w:val="6C4C128A"/>
    <w:rsid w:val="75EF76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和轩办公</Company>
  <Pages>3</Pages>
  <Words>184</Words>
  <Characters>1050</Characters>
  <Lines>8</Lines>
  <Paragraphs>2</Paragraphs>
  <TotalTime>8</TotalTime>
  <ScaleCrop>false</ScaleCrop>
  <LinksUpToDate>false</LinksUpToDate>
  <CharactersWithSpaces>1232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2017-10-30T05:23:00Z</dcterms:created>
  <dc:creator>popday</dc:creator>
  <cp:lastModifiedBy>季文婧</cp:lastModifiedBy>
  <cp:lastPrinted>2019-03-12T02:52:00Z</cp:lastPrinted>
  <dcterms:modified xsi:type="dcterms:W3CDTF">2020-12-07T01:25:56Z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