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浙江音乐学院关于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2021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本科人才培养方案修订的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指导性意见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人才培养方案是高等学校办学思想、办学理念和办学定位的集中体现，是实现人才培养目标、组织教学过程、规范教学管理、开展教学质量评价的纲领性文件。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为适应国家</w:t>
      </w:r>
      <w:r>
        <w:rPr>
          <w:rFonts w:hint="eastAsia" w:ascii="仿宋" w:hAnsi="仿宋" w:eastAsia="仿宋"/>
          <w:color w:val="000000"/>
          <w:sz w:val="32"/>
          <w:szCs w:val="32"/>
        </w:rPr>
        <w:t>和区域</w:t>
      </w:r>
      <w:r>
        <w:rPr>
          <w:rFonts w:ascii="仿宋" w:hAnsi="仿宋" w:eastAsia="仿宋"/>
          <w:color w:val="000000"/>
          <w:sz w:val="32"/>
          <w:szCs w:val="32"/>
        </w:rPr>
        <w:t>经济社会发展需求，深化</w:t>
      </w:r>
      <w:r>
        <w:rPr>
          <w:rFonts w:hint="eastAsia" w:ascii="仿宋" w:hAnsi="仿宋" w:eastAsia="仿宋"/>
          <w:color w:val="000000"/>
          <w:sz w:val="32"/>
          <w:szCs w:val="32"/>
        </w:rPr>
        <w:t>本科</w:t>
      </w:r>
      <w:r>
        <w:rPr>
          <w:rFonts w:ascii="仿宋" w:hAnsi="仿宋" w:eastAsia="仿宋"/>
          <w:color w:val="000000"/>
          <w:sz w:val="32"/>
          <w:szCs w:val="32"/>
        </w:rPr>
        <w:t>教育教学改革，创新人才培养模式，构建更加科学完善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符合学生发展、体现</w:t>
      </w:r>
      <w:r>
        <w:rPr>
          <w:rFonts w:hint="eastAsia" w:ascii="仿宋" w:hAnsi="仿宋" w:eastAsia="仿宋"/>
          <w:color w:val="000000"/>
          <w:sz w:val="32"/>
          <w:szCs w:val="32"/>
        </w:rPr>
        <w:t>内涵式发展的</w:t>
      </w:r>
      <w:r>
        <w:rPr>
          <w:rFonts w:ascii="仿宋" w:hAnsi="仿宋" w:eastAsia="仿宋"/>
          <w:color w:val="000000"/>
          <w:sz w:val="32"/>
          <w:szCs w:val="32"/>
        </w:rPr>
        <w:t>本科人才培养体系</w:t>
      </w:r>
      <w:r>
        <w:rPr>
          <w:rFonts w:hint="eastAsia" w:ascii="仿宋" w:hAnsi="仿宋" w:eastAsia="仿宋"/>
          <w:color w:val="000000"/>
          <w:sz w:val="32"/>
          <w:szCs w:val="32"/>
        </w:rPr>
        <w:t>，根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上级有关文件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精神，以及学院“十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五”规划要求，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经研究决定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启动新一轮本科人才培养方</w:t>
      </w:r>
      <w:r>
        <w:rPr>
          <w:rFonts w:ascii="仿宋" w:hAnsi="仿宋" w:eastAsia="仿宋"/>
          <w:color w:val="000000"/>
          <w:sz w:val="32"/>
          <w:szCs w:val="32"/>
        </w:rPr>
        <w:t>案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/>
          <w:color w:val="000000"/>
          <w:sz w:val="32"/>
          <w:szCs w:val="32"/>
        </w:rPr>
        <w:t>修订工作，并</w:t>
      </w:r>
      <w:r>
        <w:rPr>
          <w:rFonts w:hint="eastAsia" w:ascii="仿宋" w:hAnsi="仿宋" w:eastAsia="仿宋"/>
          <w:color w:val="000000"/>
          <w:sz w:val="32"/>
          <w:szCs w:val="32"/>
        </w:rPr>
        <w:t>制定</w:t>
      </w:r>
      <w:r>
        <w:rPr>
          <w:rFonts w:ascii="仿宋" w:hAnsi="仿宋" w:eastAsia="仿宋"/>
          <w:color w:val="000000"/>
          <w:sz w:val="32"/>
          <w:szCs w:val="32"/>
        </w:rPr>
        <w:t>如下指导性意见。</w:t>
      </w:r>
    </w:p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黑体" w:hAnsi="黑体" w:eastAsia="黑体"/>
          <w:color w:val="000000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以习近平新时代中国特色社会化主义思想为指导，</w:t>
      </w:r>
      <w:r>
        <w:rPr>
          <w:rFonts w:ascii="仿宋" w:hAnsi="仿宋" w:eastAsia="仿宋"/>
          <w:color w:val="000000"/>
          <w:sz w:val="32"/>
          <w:szCs w:val="32"/>
        </w:rPr>
        <w:t>遵循高等教育教学发展规律，全面贯彻立德树人导向，</w:t>
      </w:r>
      <w:r>
        <w:rPr>
          <w:rFonts w:hint="eastAsia" w:ascii="仿宋" w:hAnsi="仿宋" w:eastAsia="仿宋"/>
          <w:color w:val="000000"/>
          <w:sz w:val="32"/>
          <w:szCs w:val="32"/>
        </w:rPr>
        <w:t>以“专业基础厚实，实践适应能力较强，个性特色鲜明的高素质音乐艺术专门人才”为人才培养目标，以国家本科专业质量标准为依据，认真审视各专业的课程设置对培养目标和毕业要求的支撑度、人才培养方案与服务区域经济建设和行业发展需求的契合度，积极吸纳社会资源和国外优质教育资源参与人才培养，通过深化人才培养模式改革，优化课程设置，促进</w:t>
      </w:r>
      <w:r>
        <w:rPr>
          <w:rFonts w:ascii="仿宋" w:hAnsi="仿宋" w:eastAsia="仿宋"/>
          <w:color w:val="000000"/>
          <w:sz w:val="32"/>
          <w:szCs w:val="32"/>
        </w:rPr>
        <w:t>学生知识、能力、素质协调发展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二、基本原则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坚持以学生发展为中心和成果为导向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专业人才培养的修订应树立以学生为中心、以学习成果为导向的教育理念，合理确定培养目标和毕业要求，系统设计知识结构和课程体系，依照课程内容、知识点对培养目标和毕业要求的支持与达成度，明晰课程逻辑关系，确保课程设置的科学性及合理性；</w:t>
      </w:r>
      <w:r>
        <w:rPr>
          <w:rFonts w:ascii="仿宋" w:hAnsi="仿宋" w:eastAsia="仿宋" w:cs="仿宋"/>
          <w:color w:val="000000"/>
          <w:sz w:val="32"/>
        </w:rPr>
        <w:t>按“理论研究型、创作表演型、应用科技</w:t>
      </w:r>
      <w:r>
        <w:rPr>
          <w:rFonts w:ascii="仿宋" w:hAnsi="仿宋" w:eastAsia="仿宋" w:cs="仿宋"/>
          <w:color w:val="000000"/>
          <w:spacing w:val="-1"/>
          <w:sz w:val="32"/>
        </w:rPr>
        <w:t>型”</w:t>
      </w:r>
      <w:r>
        <w:rPr>
          <w:rFonts w:ascii="仿宋" w:hAnsi="仿宋" w:eastAsia="仿宋" w:cs="仿宋"/>
          <w:color w:val="000000"/>
          <w:sz w:val="32"/>
        </w:rPr>
        <w:t>进行分类，明确</w:t>
      </w:r>
      <w:r>
        <w:rPr>
          <w:rFonts w:hint="eastAsia" w:ascii="仿宋" w:hAnsi="仿宋" w:eastAsia="仿宋" w:cs="仿宋"/>
          <w:color w:val="000000"/>
          <w:sz w:val="32"/>
        </w:rPr>
        <w:t>专业</w:t>
      </w:r>
      <w:r>
        <w:rPr>
          <w:rFonts w:ascii="仿宋" w:hAnsi="仿宋" w:eastAsia="仿宋" w:cs="仿宋"/>
          <w:color w:val="000000"/>
          <w:sz w:val="32"/>
        </w:rPr>
        <w:t>不同的培养目标、</w:t>
      </w:r>
      <w:r>
        <w:rPr>
          <w:rFonts w:hint="eastAsia" w:ascii="仿宋" w:hAnsi="仿宋" w:eastAsia="仿宋" w:cs="仿宋"/>
          <w:color w:val="000000"/>
          <w:sz w:val="32"/>
        </w:rPr>
        <w:t>规格，</w:t>
      </w:r>
      <w:r>
        <w:rPr>
          <w:rFonts w:hint="eastAsia" w:ascii="仿宋" w:hAnsi="仿宋" w:eastAsia="仿宋"/>
          <w:color w:val="000000"/>
          <w:sz w:val="32"/>
          <w:szCs w:val="32"/>
        </w:rPr>
        <w:t>紧紧围绕目标定位，积极</w:t>
      </w:r>
      <w:r>
        <w:rPr>
          <w:rFonts w:ascii="仿宋" w:hAnsi="仿宋" w:eastAsia="仿宋"/>
          <w:color w:val="000000"/>
          <w:sz w:val="32"/>
          <w:szCs w:val="32"/>
        </w:rPr>
        <w:t>探索</w:t>
      </w:r>
      <w:r>
        <w:rPr>
          <w:rFonts w:hint="eastAsia" w:ascii="仿宋" w:hAnsi="仿宋" w:eastAsia="仿宋"/>
          <w:color w:val="000000"/>
          <w:sz w:val="32"/>
          <w:szCs w:val="32"/>
        </w:rPr>
        <w:t>协同育人新机制，</w:t>
      </w:r>
      <w:r>
        <w:rPr>
          <w:rFonts w:ascii="仿宋" w:hAnsi="仿宋" w:eastAsia="仿宋"/>
          <w:color w:val="000000"/>
          <w:sz w:val="32"/>
          <w:szCs w:val="32"/>
        </w:rPr>
        <w:t>不断创新人才培养模式</w:t>
      </w:r>
      <w:r>
        <w:rPr>
          <w:rFonts w:hint="eastAsia" w:ascii="仿宋" w:hAnsi="仿宋" w:eastAsia="仿宋"/>
          <w:color w:val="000000"/>
          <w:sz w:val="32"/>
          <w:szCs w:val="32"/>
        </w:rPr>
        <w:t>与机制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二</w:t>
      </w:r>
      <w:r>
        <w:rPr>
          <w:rFonts w:ascii="仿宋" w:hAnsi="仿宋" w:eastAsia="仿宋"/>
          <w:b/>
          <w:color w:val="000000"/>
          <w:sz w:val="32"/>
          <w:szCs w:val="32"/>
        </w:rPr>
        <w:t>）坚持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通识教育、</w:t>
      </w:r>
      <w:r>
        <w:rPr>
          <w:rFonts w:ascii="仿宋" w:hAnsi="仿宋" w:eastAsia="仿宋"/>
          <w:b/>
          <w:color w:val="000000"/>
          <w:sz w:val="32"/>
          <w:szCs w:val="32"/>
        </w:rPr>
        <w:t>创新创业教育与专业教育深度融合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优化通识教育课程体系，根据专业特点和人才培养需要，科学、合理地设置通识教育课程，培养学生跨领域、多角度思考问题的能力、批判性思维能力和包容性理解能力，全面提升学生综合素养；</w:t>
      </w:r>
      <w:r>
        <w:rPr>
          <w:rFonts w:ascii="仿宋" w:hAnsi="仿宋" w:eastAsia="仿宋"/>
          <w:color w:val="000000"/>
          <w:sz w:val="32"/>
          <w:szCs w:val="32"/>
        </w:rPr>
        <w:t>注重将创新创业教育融入人才培养全过程，将创新创业教育理念融入专业人才培养方案，将创新创业能力培养融入课程教学与专业实践</w:t>
      </w:r>
      <w:r>
        <w:rPr>
          <w:rFonts w:hint="eastAsia" w:ascii="仿宋" w:hAnsi="仿宋" w:eastAsia="仿宋"/>
          <w:color w:val="000000"/>
          <w:sz w:val="32"/>
          <w:szCs w:val="32"/>
        </w:rPr>
        <w:t>，推进产学研合作，增强学生的创新精神、创业意识和创新创业能力。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三</w:t>
      </w:r>
      <w:r>
        <w:rPr>
          <w:rFonts w:ascii="仿宋" w:hAnsi="仿宋" w:eastAsia="仿宋"/>
          <w:b/>
          <w:color w:val="000000"/>
          <w:sz w:val="32"/>
          <w:szCs w:val="32"/>
        </w:rPr>
        <w:t>）坚持基本质量标准与个性化培养相结合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专业培养方案要按照国家本科专业质量标准和国内外专业认证标准，科学构建课程体系，制定出具有我院特色的专业培养标准</w:t>
      </w:r>
      <w:r>
        <w:rPr>
          <w:rFonts w:ascii="仿宋" w:hAnsi="仿宋" w:eastAsia="仿宋"/>
          <w:color w:val="000000"/>
          <w:sz w:val="32"/>
          <w:szCs w:val="32"/>
        </w:rPr>
        <w:t>；继续</w:t>
      </w:r>
      <w:r>
        <w:rPr>
          <w:rFonts w:hint="eastAsia" w:ascii="仿宋" w:hAnsi="仿宋" w:eastAsia="仿宋"/>
          <w:color w:val="000000"/>
          <w:sz w:val="32"/>
          <w:szCs w:val="32"/>
        </w:rPr>
        <w:t>秉承</w:t>
      </w:r>
      <w:r>
        <w:rPr>
          <w:rFonts w:ascii="仿宋" w:hAnsi="仿宋" w:eastAsia="仿宋"/>
          <w:color w:val="000000"/>
          <w:sz w:val="32"/>
          <w:szCs w:val="32"/>
        </w:rPr>
        <w:t>“因材施教”的教育理念，进一步深化通识教育、</w:t>
      </w:r>
      <w:r>
        <w:rPr>
          <w:rFonts w:hint="eastAsia" w:ascii="仿宋" w:hAnsi="仿宋" w:eastAsia="仿宋"/>
          <w:color w:val="000000"/>
          <w:sz w:val="32"/>
          <w:szCs w:val="32"/>
        </w:rPr>
        <w:t>基础教育及</w:t>
      </w:r>
      <w:r>
        <w:rPr>
          <w:rFonts w:ascii="仿宋" w:hAnsi="仿宋" w:eastAsia="仿宋"/>
          <w:color w:val="000000"/>
          <w:sz w:val="32"/>
          <w:szCs w:val="32"/>
        </w:rPr>
        <w:t>专业教育的分层分类</w:t>
      </w:r>
      <w:r>
        <w:rPr>
          <w:rFonts w:hint="eastAsia" w:ascii="仿宋" w:hAnsi="仿宋" w:eastAsia="仿宋"/>
          <w:color w:val="000000"/>
          <w:sz w:val="32"/>
          <w:szCs w:val="32"/>
        </w:rPr>
        <w:t>教学</w:t>
      </w:r>
      <w:r>
        <w:rPr>
          <w:rFonts w:ascii="仿宋" w:hAnsi="仿宋" w:eastAsia="仿宋"/>
          <w:color w:val="000000"/>
          <w:sz w:val="32"/>
          <w:szCs w:val="32"/>
        </w:rPr>
        <w:t>改革，不断强化学生的个性化培养。</w:t>
      </w:r>
      <w:r>
        <w:rPr>
          <w:rFonts w:hint="eastAsia" w:ascii="仿宋" w:hAnsi="仿宋" w:eastAsia="仿宋"/>
          <w:color w:val="000000"/>
          <w:sz w:val="32"/>
          <w:szCs w:val="32"/>
        </w:rPr>
        <w:t>各专业应主动对接基础课开设系，设置个性化与多样化的课程模块；同时根据专业特色和学生发展需要，设置</w:t>
      </w:r>
      <w:r>
        <w:rPr>
          <w:rFonts w:ascii="仿宋" w:hAnsi="仿宋" w:eastAsia="仿宋"/>
          <w:color w:val="000000"/>
          <w:sz w:val="32"/>
          <w:szCs w:val="32"/>
        </w:rPr>
        <w:t>专业方向及个性发展模块课程。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坚持构建实践育人体系强化艺术培养特色</w:t>
      </w:r>
    </w:p>
    <w:p>
      <w:pPr>
        <w:spacing w:line="560" w:lineRule="exact"/>
        <w:ind w:left="643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实践教学是重要</w:t>
      </w:r>
      <w:r>
        <w:rPr>
          <w:rFonts w:hint="eastAsia" w:ascii="仿宋" w:hAnsi="仿宋" w:eastAsia="仿宋"/>
          <w:color w:val="000000"/>
          <w:sz w:val="32"/>
          <w:szCs w:val="32"/>
        </w:rPr>
        <w:t>的教学</w:t>
      </w:r>
      <w:r>
        <w:rPr>
          <w:rFonts w:ascii="仿宋" w:hAnsi="仿宋" w:eastAsia="仿宋"/>
          <w:color w:val="000000"/>
          <w:sz w:val="32"/>
          <w:szCs w:val="32"/>
        </w:rPr>
        <w:t>环节，在促进学生全面掌握理论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  <w:szCs w:val="32"/>
        </w:rPr>
        <w:t>知识、增强实践能力、学习科学研究方法、培养创新精神和提高学生综合素质等方面具有十分重要的作用。</w:t>
      </w:r>
      <w:r>
        <w:rPr>
          <w:rFonts w:hint="eastAsia" w:ascii="仿宋" w:hAnsi="仿宋" w:eastAsia="仿宋"/>
          <w:color w:val="000000"/>
          <w:sz w:val="32"/>
          <w:szCs w:val="32"/>
        </w:rPr>
        <w:t>要</w:t>
      </w:r>
      <w:r>
        <w:rPr>
          <w:rFonts w:hint="eastAsia" w:ascii="仿宋" w:hAnsi="仿宋" w:eastAsia="仿宋" w:cs="仿宋"/>
          <w:color w:val="000000"/>
          <w:sz w:val="32"/>
        </w:rPr>
        <w:t>加强实践</w:t>
      </w:r>
      <w:r>
        <w:rPr>
          <w:rFonts w:ascii="仿宋" w:hAnsi="仿宋" w:eastAsia="仿宋" w:cs="仿宋"/>
          <w:color w:val="000000"/>
          <w:sz w:val="32"/>
        </w:rPr>
        <w:t>教育，增加实践课程和学分比重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将劳动教育融入人才培养全过程</w:t>
      </w:r>
      <w:r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；制定实践教学标准、</w:t>
      </w:r>
      <w:r>
        <w:rPr>
          <w:rFonts w:ascii="仿宋" w:hAnsi="仿宋" w:eastAsia="仿宋" w:cs="仿宋"/>
          <w:color w:val="000000"/>
          <w:sz w:val="32"/>
        </w:rPr>
        <w:t>根据各专业特色，加强平台、载体、基地，以</w:t>
      </w:r>
      <w:r>
        <w:rPr>
          <w:rFonts w:ascii="仿宋" w:hAnsi="仿宋" w:eastAsia="仿宋" w:cs="仿宋"/>
          <w:color w:val="000000"/>
          <w:spacing w:val="1"/>
          <w:sz w:val="32"/>
        </w:rPr>
        <w:t>及</w:t>
      </w:r>
      <w:r>
        <w:rPr>
          <w:rFonts w:ascii="仿宋" w:hAnsi="仿宋" w:eastAsia="仿宋" w:cs="仿宋"/>
          <w:color w:val="000000"/>
          <w:sz w:val="32"/>
        </w:rPr>
        <w:t>产学</w:t>
      </w:r>
      <w:r>
        <w:rPr>
          <w:rFonts w:ascii="仿宋" w:hAnsi="仿宋" w:eastAsia="仿宋" w:cs="仿宋"/>
          <w:color w:val="000000"/>
          <w:spacing w:val="1"/>
          <w:sz w:val="32"/>
        </w:rPr>
        <w:t>研</w:t>
      </w:r>
      <w:r>
        <w:rPr>
          <w:rFonts w:ascii="仿宋" w:hAnsi="仿宋" w:eastAsia="仿宋" w:cs="仿宋"/>
          <w:color w:val="000000"/>
          <w:sz w:val="32"/>
        </w:rPr>
        <w:t>结合</w:t>
      </w:r>
      <w:r>
        <w:rPr>
          <w:rFonts w:ascii="仿宋" w:hAnsi="仿宋" w:eastAsia="仿宋" w:cs="仿宋"/>
          <w:color w:val="000000"/>
          <w:spacing w:val="1"/>
          <w:sz w:val="32"/>
        </w:rPr>
        <w:t>机</w:t>
      </w:r>
      <w:r>
        <w:rPr>
          <w:rFonts w:ascii="仿宋" w:hAnsi="仿宋" w:eastAsia="仿宋" w:cs="仿宋"/>
          <w:color w:val="000000"/>
          <w:sz w:val="32"/>
        </w:rPr>
        <w:t>制建</w:t>
      </w:r>
      <w:r>
        <w:rPr>
          <w:rFonts w:ascii="仿宋" w:hAnsi="仿宋" w:eastAsia="仿宋" w:cs="仿宋"/>
          <w:color w:val="000000"/>
          <w:spacing w:val="1"/>
          <w:sz w:val="32"/>
        </w:rPr>
        <w:t>设</w:t>
      </w:r>
      <w:r>
        <w:rPr>
          <w:rFonts w:ascii="仿宋" w:hAnsi="仿宋" w:eastAsia="仿宋" w:cs="仿宋"/>
          <w:color w:val="000000"/>
          <w:sz w:val="32"/>
        </w:rPr>
        <w:t>，提</w:t>
      </w:r>
      <w:r>
        <w:rPr>
          <w:rFonts w:ascii="仿宋" w:hAnsi="仿宋" w:eastAsia="仿宋" w:cs="仿宋"/>
          <w:color w:val="000000"/>
          <w:spacing w:val="1"/>
          <w:sz w:val="32"/>
        </w:rPr>
        <w:t>高</w:t>
      </w:r>
      <w:r>
        <w:rPr>
          <w:rFonts w:ascii="仿宋" w:hAnsi="仿宋" w:eastAsia="仿宋" w:cs="仿宋"/>
          <w:color w:val="000000"/>
          <w:sz w:val="32"/>
        </w:rPr>
        <w:t>实践</w:t>
      </w:r>
      <w:r>
        <w:rPr>
          <w:rFonts w:ascii="仿宋" w:hAnsi="仿宋" w:eastAsia="仿宋" w:cs="仿宋"/>
          <w:color w:val="000000"/>
          <w:spacing w:val="1"/>
          <w:sz w:val="32"/>
        </w:rPr>
        <w:t>教</w:t>
      </w:r>
      <w:r>
        <w:rPr>
          <w:rFonts w:ascii="仿宋" w:hAnsi="仿宋" w:eastAsia="仿宋" w:cs="仿宋"/>
          <w:color w:val="000000"/>
          <w:sz w:val="32"/>
        </w:rPr>
        <w:t>育实</w:t>
      </w:r>
      <w:r>
        <w:rPr>
          <w:rFonts w:ascii="仿宋" w:hAnsi="仿宋" w:eastAsia="仿宋" w:cs="仿宋"/>
          <w:color w:val="000000"/>
          <w:spacing w:val="1"/>
          <w:sz w:val="32"/>
        </w:rPr>
        <w:t>效</w:t>
      </w:r>
      <w:r>
        <w:rPr>
          <w:rFonts w:ascii="仿宋" w:hAnsi="仿宋" w:eastAsia="仿宋" w:cs="仿宋"/>
          <w:color w:val="000000"/>
          <w:sz w:val="32"/>
        </w:rPr>
        <w:t>性。</w:t>
      </w:r>
      <w:r>
        <w:rPr>
          <w:rFonts w:ascii="仿宋" w:hAnsi="仿宋" w:eastAsia="仿宋" w:cs="仿宋"/>
          <w:color w:val="000000"/>
          <w:spacing w:val="1"/>
          <w:sz w:val="32"/>
        </w:rPr>
        <w:t>更</w:t>
      </w:r>
      <w:r>
        <w:rPr>
          <w:rFonts w:ascii="仿宋" w:hAnsi="仿宋" w:eastAsia="仿宋" w:cs="仿宋"/>
          <w:color w:val="000000"/>
          <w:sz w:val="32"/>
        </w:rPr>
        <w:t>加突</w:t>
      </w:r>
      <w:r>
        <w:rPr>
          <w:rFonts w:ascii="仿宋" w:hAnsi="仿宋" w:eastAsia="仿宋" w:cs="仿宋"/>
          <w:color w:val="000000"/>
          <w:spacing w:val="1"/>
          <w:sz w:val="32"/>
        </w:rPr>
        <w:t>出</w:t>
      </w:r>
      <w:r>
        <w:rPr>
          <w:rFonts w:ascii="仿宋" w:hAnsi="仿宋" w:eastAsia="仿宋" w:cs="仿宋"/>
          <w:color w:val="000000"/>
          <w:sz w:val="32"/>
        </w:rPr>
        <w:t>创作表演学科特点</w:t>
      </w:r>
      <w:r>
        <w:rPr>
          <w:rFonts w:ascii="仿宋" w:hAnsi="仿宋" w:eastAsia="仿宋" w:cs="仿宋"/>
          <w:color w:val="000000"/>
          <w:spacing w:val="-40"/>
          <w:sz w:val="32"/>
        </w:rPr>
        <w:t>，</w:t>
      </w:r>
      <w:r>
        <w:rPr>
          <w:rFonts w:ascii="仿宋" w:hAnsi="仿宋" w:eastAsia="仿宋" w:cs="仿宋"/>
          <w:color w:val="000000"/>
          <w:sz w:val="32"/>
        </w:rPr>
        <w:t>丰富艺术实践内涵</w:t>
      </w:r>
      <w:r>
        <w:rPr>
          <w:rFonts w:ascii="仿宋" w:hAnsi="仿宋" w:eastAsia="仿宋" w:cs="仿宋"/>
          <w:color w:val="000000"/>
          <w:spacing w:val="-40"/>
          <w:sz w:val="32"/>
        </w:rPr>
        <w:t>，</w:t>
      </w:r>
      <w:r>
        <w:rPr>
          <w:rFonts w:ascii="仿宋" w:hAnsi="仿宋" w:eastAsia="仿宋" w:cs="仿宋"/>
          <w:color w:val="000000"/>
          <w:sz w:val="32"/>
        </w:rPr>
        <w:t>通过积极参与顶级赛事、承办专业比赛、举办音乐节等，加强艺术实践团体建设，逐步</w:t>
      </w:r>
      <w:r>
        <w:rPr>
          <w:rFonts w:ascii="仿宋" w:hAnsi="仿宋" w:eastAsia="仿宋" w:cs="仿宋"/>
          <w:color w:val="000000"/>
          <w:spacing w:val="-1"/>
          <w:sz w:val="32"/>
        </w:rPr>
        <w:t>构建内涵丰</w:t>
      </w:r>
      <w:r>
        <w:rPr>
          <w:rFonts w:ascii="仿宋" w:hAnsi="仿宋" w:eastAsia="仿宋" w:cs="仿宋"/>
          <w:color w:val="000000"/>
          <w:sz w:val="32"/>
        </w:rPr>
        <w:t>富，具有浙江音乐学院特点的艺术实践教育体系。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（五）坚持多元融合加强教育国际化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加强与世界著名</w:t>
      </w:r>
      <w:r>
        <w:rPr>
          <w:rFonts w:ascii="仿宋" w:hAnsi="仿宋" w:eastAsia="仿宋"/>
          <w:color w:val="000000"/>
          <w:sz w:val="32"/>
          <w:szCs w:val="32"/>
        </w:rPr>
        <w:t>音乐院校交流与合作，扩大视野，</w:t>
      </w:r>
      <w:r>
        <w:rPr>
          <w:rFonts w:hint="eastAsia" w:ascii="仿宋" w:hAnsi="仿宋" w:eastAsia="仿宋"/>
          <w:color w:val="000000"/>
          <w:sz w:val="32"/>
          <w:szCs w:val="32"/>
        </w:rPr>
        <w:t>充分学习借鉴国外大学的先进理念，</w:t>
      </w:r>
      <w:r>
        <w:rPr>
          <w:rFonts w:ascii="仿宋" w:hAnsi="仿宋" w:eastAsia="仿宋"/>
          <w:color w:val="000000"/>
          <w:sz w:val="32"/>
          <w:szCs w:val="32"/>
        </w:rPr>
        <w:t>提升</w:t>
      </w:r>
      <w:r>
        <w:rPr>
          <w:rFonts w:hint="eastAsia" w:ascii="仿宋" w:hAnsi="仿宋" w:eastAsia="仿宋"/>
          <w:color w:val="000000"/>
          <w:sz w:val="32"/>
          <w:szCs w:val="32"/>
        </w:rPr>
        <w:t>教育教学</w:t>
      </w:r>
      <w:r>
        <w:rPr>
          <w:rFonts w:ascii="仿宋" w:hAnsi="仿宋" w:eastAsia="仿宋"/>
          <w:color w:val="000000"/>
          <w:sz w:val="32"/>
          <w:szCs w:val="32"/>
        </w:rPr>
        <w:t>水平</w:t>
      </w:r>
      <w:r>
        <w:rPr>
          <w:rFonts w:hint="eastAsia" w:ascii="仿宋" w:hAnsi="仿宋" w:eastAsia="仿宋"/>
          <w:color w:val="000000"/>
          <w:sz w:val="32"/>
          <w:szCs w:val="32"/>
        </w:rPr>
        <w:t>；积极拓展中外合作办学项目、建设国际化专业、招收来华留学生专业和双语课程；在部分专业和课程试点开展学科前沿课程，国际大师开展阶段性授课；</w:t>
      </w:r>
      <w:r>
        <w:rPr>
          <w:rFonts w:ascii="仿宋" w:hAnsi="仿宋" w:eastAsia="仿宋"/>
          <w:color w:val="000000"/>
          <w:sz w:val="32"/>
          <w:szCs w:val="32"/>
        </w:rPr>
        <w:t>多形式多途径引进国际优质教育资源</w:t>
      </w:r>
      <w:r>
        <w:rPr>
          <w:rFonts w:hint="eastAsia" w:ascii="仿宋" w:hAnsi="仿宋" w:eastAsia="仿宋"/>
          <w:color w:val="000000"/>
          <w:sz w:val="32"/>
          <w:szCs w:val="32"/>
        </w:rPr>
        <w:t>，拓展学生国际化视野，提升学生对多元文化的理解能力。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三、专业（类）设置</w:t>
      </w:r>
    </w:p>
    <w:tbl>
      <w:tblPr>
        <w:tblStyle w:val="5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445"/>
        <w:gridCol w:w="2246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45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专业（类）名称</w:t>
            </w:r>
          </w:p>
        </w:tc>
        <w:tc>
          <w:tcPr>
            <w:tcW w:w="2246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所含专业</w:t>
            </w:r>
          </w:p>
        </w:tc>
        <w:tc>
          <w:tcPr>
            <w:tcW w:w="3765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  <w:t>方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音乐与舞蹈学类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（音乐类专业）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</w:t>
            </w: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音乐表演专业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代码：130201</w:t>
            </w:r>
          </w:p>
        </w:tc>
        <w:tc>
          <w:tcPr>
            <w:tcW w:w="3765" w:type="dxa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钢琴演奏、声乐演唱-美声、声乐演唱-民声、中国乐器演奏、西洋乐器演奏、流行音乐-演唱、流行音乐-演奏、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指挥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乐队指挥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vMerge w:val="continue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音乐学专业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代码：130202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理论、师范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vMerge w:val="continue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作曲与作曲技术理论专业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代码：130203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作曲与作曲技术理论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音乐设计与制作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音乐与舞蹈学类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（舞蹈类专业）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</w:t>
            </w: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舞蹈表演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代码：130204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舞蹈表演、中国舞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芭蕾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舞蹈学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代码：130205</w:t>
            </w:r>
          </w:p>
        </w:tc>
        <w:tc>
          <w:tcPr>
            <w:tcW w:w="37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舞蹈编导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代码：130206</w:t>
            </w:r>
          </w:p>
        </w:tc>
        <w:tc>
          <w:tcPr>
            <w:tcW w:w="3765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设计学类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代码：1305</w:t>
            </w:r>
          </w:p>
        </w:tc>
        <w:tc>
          <w:tcPr>
            <w:tcW w:w="2246" w:type="dxa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艺术与科技专业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代码：130509T</w:t>
            </w:r>
          </w:p>
        </w:tc>
        <w:tc>
          <w:tcPr>
            <w:tcW w:w="3765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戏剧与影视学类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代码：1303</w:t>
            </w:r>
          </w:p>
        </w:tc>
        <w:tc>
          <w:tcPr>
            <w:tcW w:w="22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表演专业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代码：130301</w:t>
            </w:r>
          </w:p>
        </w:tc>
        <w:tc>
          <w:tcPr>
            <w:tcW w:w="37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越剧演员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越剧音乐伴奏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、音乐剧、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戏剧影视表演</w:t>
            </w:r>
          </w:p>
        </w:tc>
      </w:tr>
    </w:tbl>
    <w:p>
      <w:p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</w:t>
      </w:r>
      <w:r>
        <w:rPr>
          <w:rFonts w:ascii="黑体" w:hAnsi="黑体" w:eastAsia="黑体"/>
          <w:color w:val="000000"/>
          <w:sz w:val="32"/>
          <w:szCs w:val="32"/>
        </w:rPr>
        <w:t>、培养方案基本内容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人才培养方案</w:t>
      </w:r>
      <w:r>
        <w:rPr>
          <w:rFonts w:hint="eastAsia" w:ascii="仿宋" w:hAnsi="仿宋" w:eastAsia="仿宋"/>
          <w:color w:val="000000"/>
          <w:sz w:val="32"/>
          <w:szCs w:val="32"/>
        </w:rPr>
        <w:t>的基本内容</w:t>
      </w:r>
      <w:r>
        <w:rPr>
          <w:rFonts w:ascii="仿宋" w:hAnsi="仿宋" w:eastAsia="仿宋"/>
          <w:color w:val="000000"/>
          <w:sz w:val="32"/>
          <w:szCs w:val="32"/>
        </w:rPr>
        <w:t>包括：</w:t>
      </w:r>
      <w:r>
        <w:rPr>
          <w:rFonts w:hint="eastAsia" w:ascii="仿宋" w:hAnsi="仿宋" w:eastAsia="仿宋"/>
          <w:color w:val="000000"/>
          <w:sz w:val="32"/>
          <w:szCs w:val="32"/>
        </w:rPr>
        <w:t>（1）</w:t>
      </w:r>
      <w:r>
        <w:rPr>
          <w:rFonts w:ascii="仿宋" w:hAnsi="仿宋" w:eastAsia="仿宋"/>
          <w:color w:val="000000"/>
          <w:sz w:val="32"/>
          <w:szCs w:val="32"/>
        </w:rPr>
        <w:t>专业名称和代码</w:t>
      </w:r>
      <w:r>
        <w:rPr>
          <w:rFonts w:hint="eastAsia" w:ascii="仿宋" w:hAnsi="仿宋" w:eastAsia="仿宋"/>
          <w:color w:val="000000"/>
          <w:sz w:val="32"/>
          <w:szCs w:val="32"/>
        </w:rPr>
        <w:t>；（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培养目标</w:t>
      </w:r>
      <w:r>
        <w:rPr>
          <w:rFonts w:hint="eastAsia" w:ascii="仿宋" w:hAnsi="仿宋" w:eastAsia="仿宋"/>
          <w:color w:val="000000"/>
          <w:sz w:val="32"/>
          <w:szCs w:val="32"/>
        </w:rPr>
        <w:t>；（3）培养要求；（4）专业主干课程；（5）毕业年限与授予学位；（6）课程体系结构与学分分布比例；（7）课程设置总表。</w:t>
      </w:r>
    </w:p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五、学制学时学分安排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（一）学制设置与要求。</w:t>
      </w:r>
      <w:r>
        <w:rPr>
          <w:rFonts w:hint="eastAsia" w:ascii="仿宋" w:hAnsi="仿宋" w:eastAsia="仿宋"/>
          <w:color w:val="000000"/>
          <w:sz w:val="32"/>
          <w:szCs w:val="32"/>
        </w:rPr>
        <w:t>基本学制4年或5年，专升本为2年，弹性学制3-6年（5年制专业为4-7年，专升本专业2-4年）。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（二）学时学分转换规则。</w:t>
      </w:r>
      <w:r>
        <w:rPr>
          <w:rFonts w:hint="eastAsia" w:ascii="仿宋" w:hAnsi="仿宋" w:eastAsia="仿宋"/>
          <w:color w:val="000000"/>
          <w:sz w:val="32"/>
          <w:szCs w:val="32"/>
        </w:rPr>
        <w:t>学分计算的最小单位为0.5，学分原则上按以下计算：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1.理论课：1学分=16学时；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2.体育课：1学分=32学时；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3.实验、实训课程：1学分=32学时；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4.集中性实践环节（课程设计、各类实习等）：1学分=1周；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5、乐队合奏课程：1学分=64学时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（三）学时学分设置要求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1.贯彻落实浙江省高校课堂教学创新行动计划，选修课程学分与总学分的比例不低于40%。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2.包含理论和实践环节的课程，须单独区分实践学时；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一个学期中，课程实践学时达到32学时及以上的应单独设立实践类课程。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3.实践学分比例不低于总学分的25%。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4.坚持四年制本科专业前7个学期相对均衡安排课程教学计划，原则上第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学期集中安排毕业实习与毕业设计（论文）。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（四）毕业学分要求和学位课程要求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根据《普通高等学校本科专业类教学质量国家标准》，学分建议按照以下标准设置：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1.音乐表演专业四年制总学分建议为140学分，五年制总学分建议为170学分。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2．音乐学专业四年制总学分建议为150学分，五年制总学分建议为180学分。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3.作曲与作曲技术理论专业四年制总学分建议为150学分，五年制总学分建议为180学分。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4.舞蹈表演专业四年制总学分建议为180学分，舞蹈学专业与舞蹈编导专业总学分建议为160学分。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5.设计学类艺术与科技专业四年制总学分建议为160学分。(总学时应不低于2600学时)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6.戏剧与影视学类表演专业四年制总学分建议为150学分。（专业课程总学时数不少于2500学时）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7.两年制专升本专业毕业最低学分建议为四年制本科专业的一半学分。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8.各专业设置2-3门学位课程。学位课程为专业主干课程，学位课程最后一个学期的考试课成绩≥70分，方能申请学位。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9.留学生修读《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汉语》《中国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》等公共基础课程；港澳台学生修读《中国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》《大学英语》《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数字媒体应用基础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》《大学体育》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《大学生职业生涯规划与就业指导》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等公共基础课程。</w:t>
      </w:r>
    </w:p>
    <w:p>
      <w:pPr>
        <w:spacing w:line="560" w:lineRule="exact"/>
        <w:ind w:firstLine="636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六、课程体系设置及要求</w:t>
      </w:r>
    </w:p>
    <w:p>
      <w:pPr>
        <w:spacing w:line="560" w:lineRule="exact"/>
        <w:ind w:firstLine="636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课程体系包括公共基础课程、通识选修课程、专业基础课程、专业主干课程、专业选修课程、实习实践毕业环节、第二课堂。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1.各专业应按照专业性质、培养方向和难易程度，分级设置课程；根据学生自身兴趣、学习能力、职业取向，分层实施教学；每学期，各专业实施分层分类教学的课程占当期课程总数应不低于40%。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2.各专业应根据课程的特点和要求，采取大班与小班、长课与短课有机结合的方式，推行小班化教学；每学年，各专业实施小班化教学学时占学年总学时应不低于40%。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3.各专业需提供一定数量的全校性开放课程，用于其他专业学生修读需要。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4.各专业应强化实践育人环节，重视专业实践教学体系构建，系统设计实践课程，确保实践育人贯穿人才培养全过程。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5.课程设置总表中，考试课程用“*”号表示，并明确授课类型。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6.第二课堂学分由各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教学单位</w:t>
      </w:r>
      <w:r>
        <w:rPr>
          <w:rFonts w:hint="eastAsia" w:ascii="仿宋" w:hAnsi="仿宋" w:eastAsia="仿宋"/>
          <w:color w:val="000000"/>
          <w:sz w:val="32"/>
          <w:szCs w:val="32"/>
        </w:rPr>
        <w:t>制定相关认定细则。</w:t>
      </w:r>
    </w:p>
    <w:p>
      <w:pPr>
        <w:spacing w:line="560" w:lineRule="exact"/>
        <w:ind w:firstLine="643" w:firstLineChars="200"/>
        <w:rPr>
          <w:rFonts w:hint="default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1.“劳动教育”课程纳入培养方案“实习实践毕业环节”部分。每学年设置“艺术实践与劳动周”（原“艺术实践周”），由各系（院）合理设置艺术实践与劳动教育方案。1学分32学时（本科阶段内完成）。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浙江戏曲与非遗保护专题”纳入培养方案“实习实践毕业环节”部分，与“专题研究与专业实践”课程打通修读。（其中：音乐学（师范）、舞蹈学（师范）、作曲与作曲技术理论（音乐设计与制作）、艺术与科技专业纳入第二课堂环节，与相关实践课程打通修读。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戏剧系面向各专业（戏曲表演-越剧演员、戏曲表演-越剧音乐伴奏除外）开设“浙江戏曲音乐”课程。其中：作曲与作曲技术理论、音乐学（音乐理论）、音乐学（师范）、作曲与作曲技术理论（音乐设计与制作）等专业（方向）作为专业基础课程，其他专业（方向）作为专业选修课限选课程（必选）。1学分16学时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 w:val="32"/>
          <w:szCs w:val="32"/>
        </w:rPr>
        <w:t>、工作要求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教学单位</w:t>
      </w:r>
      <w:r>
        <w:rPr>
          <w:rFonts w:hint="eastAsia" w:ascii="仿宋" w:hAnsi="仿宋" w:eastAsia="仿宋"/>
          <w:color w:val="000000"/>
          <w:sz w:val="32"/>
          <w:szCs w:val="32"/>
        </w:rPr>
        <w:t>要高度重视本科培养方案的修订工作，加强组织与协调，成立以系主任为领导、分管教学的副主任具体负责，组织所辖本科专业培养方案的修订和论证。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教学单位</w:t>
      </w:r>
      <w:r>
        <w:rPr>
          <w:rFonts w:hint="eastAsia" w:ascii="仿宋" w:hAnsi="仿宋" w:eastAsia="仿宋"/>
          <w:color w:val="000000"/>
          <w:sz w:val="32"/>
          <w:szCs w:val="32"/>
        </w:rPr>
        <w:t>要认真组织相关学科专业教师、行业企业专家对人才培养方案进行讨论，修订培养方案。每个专业应至少调研收集2份以上国内外不同院校相同或相近专业的培养计划，至少聘请2位以上校外相应学科专业的专家，邀请教育部或者省教育厅教学指导委员会委员、行业企业专家等，对培养方案的科学性和合理性进行审核论证，论证意见需形成书面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3.加强课程建设，同步落实课程教学大纲和课程简介的修订工作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，使</w:t>
      </w:r>
      <w:r>
        <w:rPr>
          <w:rFonts w:hint="eastAsia" w:ascii="仿宋" w:hAnsi="仿宋" w:eastAsia="仿宋"/>
          <w:color w:val="000000"/>
          <w:sz w:val="32"/>
          <w:szCs w:val="32"/>
        </w:rPr>
        <w:t>课程内容、学时分配更加科学、合理与规范，提升课程对专业培养目标与毕业要求的达成度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在教学目标中增加课程思政目标，强化课程育人功能。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516E8"/>
    <w:rsid w:val="2A9F2CF1"/>
    <w:rsid w:val="3A0B0ACA"/>
    <w:rsid w:val="4B65669C"/>
    <w:rsid w:val="62E659B8"/>
    <w:rsid w:val="672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3638</Words>
  <Characters>3779</Characters>
  <Paragraphs>128</Paragraphs>
  <TotalTime>1</TotalTime>
  <ScaleCrop>false</ScaleCrop>
  <LinksUpToDate>false</LinksUpToDate>
  <CharactersWithSpaces>3793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2018-07-24T10:42:00Z</dcterms:created>
  <dc:creator>think</dc:creator>
  <cp:lastModifiedBy>requiem</cp:lastModifiedBy>
  <dcterms:modified xsi:type="dcterms:W3CDTF">2021-03-30T08:18:40Z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151FD3AE75484D4480D898A99CB61B4E</vt:lpwstr>
  </property>
</Properties>
</file>