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9"/>
          <w:sz w:val="44"/>
          <w:szCs w:val="44"/>
          <w:lang w:val="en-US" w:eastAsia="zh-CN"/>
        </w:rPr>
        <w:t>标题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rightChars="0" w:firstLine="604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pacing w:val="-9"/>
          <w:sz w:val="32"/>
          <w:szCs w:val="32"/>
        </w:rPr>
        <w:t>课程目标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rightChars="0" w:firstLine="604" w:firstLineChars="200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二、思政元素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rightChars="0" w:firstLine="604" w:firstLineChars="200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三、设计思路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rPr>
          <w:spacing w:val="-149"/>
          <w:sz w:val="32"/>
          <w:szCs w:val="32"/>
        </w:rPr>
      </w:pPr>
      <w:r>
        <w:rPr>
          <w:sz w:val="32"/>
          <w:szCs w:val="32"/>
        </w:rPr>
        <w:t>（知识点教学过程</w:t>
      </w:r>
      <w:r>
        <w:rPr>
          <w:spacing w:val="-9"/>
          <w:sz w:val="32"/>
          <w:szCs w:val="32"/>
        </w:rPr>
        <w:t>中如何切入与衔接育人元素、课程思政具体内容、运用什么方法</w:t>
      </w:r>
      <w:r>
        <w:rPr>
          <w:spacing w:val="-3"/>
          <w:sz w:val="32"/>
          <w:szCs w:val="32"/>
        </w:rPr>
        <w:t>组织实施等</w:t>
      </w:r>
      <w:r>
        <w:rPr>
          <w:spacing w:val="-149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rightChars="0" w:firstLine="604" w:firstLineChars="200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四、育人元素实施案例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rightChars="0" w:firstLine="604" w:firstLineChars="200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五、特色及创新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rightChars="0" w:firstLine="604" w:firstLineChars="200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六、教学效果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6145"/>
    <w:rsid w:val="6FA06E5B"/>
    <w:rsid w:val="7C3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5"/>
    <w:basedOn w:val="1"/>
    <w:next w:val="1"/>
    <w:qFormat/>
    <w:uiPriority w:val="1"/>
    <w:pPr>
      <w:spacing w:before="42"/>
      <w:ind w:left="662"/>
      <w:outlineLvl w:val="5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6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216"/>
      <w:ind w:left="1490" w:hanging="228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2021-04-29T01:20:00Z</dcterms:created>
  <dc:creator>requiem</dc:creator>
  <cp:lastModifiedBy>requiem</cp:lastModifiedBy>
  <dcterms:modified xsi:type="dcterms:W3CDTF">2021-04-29T02:44:32Z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107A63D1BCFF4C769DD4B963811211FD</vt:lpwstr>
  </property>
  <property fmtid="{D5CDD505-2E9C-101B-9397-08002B2CF9AE}" pid="4" name="KSOSaveFontToCloudKey">
    <vt:lpwstr>271732474_cloud</vt:lpwstr>
  </property>
</Properties>
</file>