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浙江省高等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课程思政示范课程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 xml:space="preserve">申 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 xml:space="preserve"> 书</w:t>
      </w:r>
    </w:p>
    <w:p>
      <w:pPr>
        <w:tabs>
          <w:tab w:val="left" w:pos="1926"/>
        </w:tabs>
        <w:snapToGrid w:val="0"/>
        <w:spacing w:line="243" w:lineRule="atLeast"/>
        <w:jc w:val="left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</w:p>
    <w:p>
      <w:pPr>
        <w:tabs>
          <w:tab w:val="left" w:pos="1926"/>
        </w:tabs>
        <w:snapToGrid w:val="0"/>
        <w:spacing w:line="243" w:lineRule="atLeast"/>
        <w:jc w:val="left"/>
        <w:rPr>
          <w:color w:val="auto"/>
        </w:rPr>
      </w:pPr>
    </w:p>
    <w:p>
      <w:pPr>
        <w:tabs>
          <w:tab w:val="left" w:pos="1926"/>
        </w:tabs>
        <w:snapToGrid w:val="0"/>
        <w:spacing w:line="243" w:lineRule="atLeast"/>
        <w:jc w:val="left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eastAsia="宋体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/>
          <w:b/>
          <w:bCs/>
          <w:color w:val="auto"/>
          <w:sz w:val="52"/>
          <w:szCs w:val="5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课程名称：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6"/>
          <w:lang w:eastAsia="zh-CN"/>
        </w:rPr>
      </w:pPr>
      <w:r>
        <w:rPr>
          <w:rFonts w:hint="eastAsia" w:eastAsia="黑体" w:cs="Times New Roman"/>
          <w:color w:val="auto"/>
          <w:sz w:val="32"/>
          <w:szCs w:val="36"/>
          <w:lang w:eastAsia="zh-CN"/>
        </w:rPr>
        <w:t>学校推荐序号：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6"/>
        </w:rPr>
        <w:t>课程类型：  □公共类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6"/>
        </w:rPr>
        <w:t>□专业类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6"/>
        </w:rPr>
        <w:t xml:space="preserve">□实践类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授课教师（课程负责人）：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6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申报学校：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ascii="Times New Roman" w:hAnsi="Times New Roman" w:eastAsia="仿宋_GB2312" w:cs="Times New Roman"/>
          <w:color w:val="auto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填表日期：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39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浙江省教育厅</w:t>
      </w:r>
    </w:p>
    <w:p>
      <w:pPr>
        <w:snapToGrid w:val="0"/>
        <w:spacing w:line="240" w:lineRule="atLeast"/>
        <w:ind w:firstLine="539"/>
        <w:jc w:val="center"/>
        <w:rPr>
          <w:rFonts w:eastAsia="楷体_GB2312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202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年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月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spacing w:line="360" w:lineRule="auto"/>
        <w:jc w:val="center"/>
        <w:rPr>
          <w:rFonts w:hint="eastAsia" w:hAnsi="宋体" w:eastAsia="黑体"/>
          <w:b/>
          <w:bCs/>
          <w:color w:val="auto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hAnsi="宋体" w:eastAsia="黑体"/>
          <w:b/>
          <w:bCs/>
          <w:color w:val="auto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hAnsi="宋体" w:eastAsia="黑体"/>
          <w:b/>
          <w:bCs/>
          <w:color w:val="auto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color w:val="auto"/>
          <w:kern w:val="0"/>
          <w:sz w:val="36"/>
          <w:szCs w:val="36"/>
        </w:rPr>
      </w:pP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填</w:t>
      </w:r>
      <w:r>
        <w:rPr>
          <w:rFonts w:hint="eastAsia" w:ascii="宋体" w:hAnsi="宋体" w:eastAsia="黑体"/>
          <w:b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写</w:t>
      </w:r>
      <w:r>
        <w:rPr>
          <w:rFonts w:hint="eastAsia" w:ascii="宋体" w:hAnsi="宋体" w:eastAsia="黑体"/>
          <w:b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说</w:t>
      </w:r>
      <w:r>
        <w:rPr>
          <w:rFonts w:hint="eastAsia" w:ascii="宋体" w:hAnsi="宋体" w:eastAsia="黑体"/>
          <w:b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明</w:t>
      </w:r>
    </w:p>
    <w:p>
      <w:pPr>
        <w:widowControl/>
        <w:spacing w:line="520" w:lineRule="exact"/>
        <w:ind w:firstLine="482" w:firstLineChars="200"/>
        <w:rPr>
          <w:rFonts w:ascii="宋体" w:hAnsi="宋体"/>
          <w:b/>
          <w:color w:val="auto"/>
          <w:kern w:val="0"/>
          <w:sz w:val="24"/>
        </w:rPr>
      </w:pPr>
    </w:p>
    <w:p>
      <w:pPr>
        <w:widowControl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 xml:space="preserve"> 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.申报课程名称、授课教师（含课程负责人）须与教务系统中已完成的学期一致，并须截图上传教务系统中课程开设信息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线上课程可提供开设平台链接及截图）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2.课程负责人限一人，为该课程的主讲教师，并在课程建设中承担实质性工作。本课程所有成员可共同参与课程思政建设，按承担项目工作的内容先后排序，团队主要成员不多于5人（含课程负责人）。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学科门类/专业大类代码”和“一级学科/专业类代码”请规范填写。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没有对应学科专业的课程，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请分别填写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00”和“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申报书各项内容应认真填写，表述准确，实事求是。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填不下的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可自行加页。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autoSpaceDE w:val="0"/>
        <w:autoSpaceDN w:val="0"/>
        <w:adjustRightInd w:val="0"/>
        <w:ind w:firstLine="219" w:firstLineChars="78"/>
        <w:jc w:val="left"/>
        <w:rPr>
          <w:rFonts w:ascii="Times New Roman" w:hAnsi="Times New Roman" w:eastAsia="仿宋_GB2312" w:cs="Times New Roman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br w:type="page"/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</w:rPr>
        <w:t>1.基本情况</w:t>
      </w:r>
    </w:p>
    <w:tbl>
      <w:tblPr>
        <w:tblStyle w:val="5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1639"/>
        <w:gridCol w:w="4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课程名称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课程编码+选课编码</w:t>
            </w:r>
          </w:p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（教务系统中的编码）</w:t>
            </w:r>
          </w:p>
        </w:tc>
        <w:tc>
          <w:tcPr>
            <w:tcW w:w="6338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线上课程可不填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所属学科门类/专业大类代码</w:t>
            </w:r>
          </w:p>
        </w:tc>
        <w:tc>
          <w:tcPr>
            <w:tcW w:w="6338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一级学科/专业类代码</w:t>
            </w:r>
          </w:p>
        </w:tc>
        <w:tc>
          <w:tcPr>
            <w:tcW w:w="6338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课程类型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公共类：  □ 公共课/通识教育课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专业类：  □ 专业基础课  □专业必修课  □专业选修课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实践类：  □ 实验实践课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课程性质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4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形式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4699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线上课程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线下课程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线上线下混合式课程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社会实践课程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虚拟仿真课程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442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高职高专</w:t>
            </w:r>
          </w:p>
        </w:tc>
        <w:tc>
          <w:tcPr>
            <w:tcW w:w="4699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在线开放课程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线下及其他形式课程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面向专业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年级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主要教材</w:t>
            </w:r>
          </w:p>
        </w:tc>
        <w:tc>
          <w:tcPr>
            <w:tcW w:w="6338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书名、书号、作者、出版社、出版时间（上传封面及版权页）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（非必填项）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授课学分/学时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□学时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学时   □学分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最近两期学生总人数</w:t>
            </w:r>
          </w:p>
        </w:tc>
        <w:tc>
          <w:tcPr>
            <w:tcW w:w="6338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最近两期开课时间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44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课程链接（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注：本科线上课程和高职在线开放课程填写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eastAsia="仿宋_GB2312" w:cs="Times New Roman"/>
          <w:color w:val="auto"/>
          <w:sz w:val="22"/>
        </w:rPr>
      </w:pPr>
      <w:r>
        <w:rPr>
          <w:rFonts w:hint="default" w:ascii="Times New Roman" w:hAnsi="Times New Roman" w:eastAsia="仿宋_GB2312" w:cs="Times New Roman"/>
          <w:color w:val="auto"/>
          <w:sz w:val="22"/>
        </w:rPr>
        <w:t>注：（教务系统截图须至少包含课程编码、选课编码、开课时间、授课教师姓名等信息</w:t>
      </w:r>
      <w:r>
        <w:rPr>
          <w:rFonts w:hint="eastAsia" w:ascii="Times New Roman" w:hAnsi="Times New Roman" w:eastAsia="仿宋_GB2312" w:cs="Times New Roman"/>
          <w:color w:val="auto"/>
          <w:sz w:val="2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2"/>
          <w:lang w:val="en-US" w:eastAsia="zh-CN"/>
        </w:rPr>
        <w:t>线上课程可提供开设平台链接及截图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>）</w:t>
      </w:r>
    </w:p>
    <w:p>
      <w:pPr>
        <w:autoSpaceDE w:val="0"/>
        <w:autoSpaceDN w:val="0"/>
        <w:adjustRightInd w:val="0"/>
        <w:ind w:firstLine="281" w:firstLineChars="100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</w:rPr>
        <w:t>授课教师（教学团队）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892"/>
        <w:gridCol w:w="845"/>
        <w:gridCol w:w="1534"/>
        <w:gridCol w:w="1241"/>
        <w:gridCol w:w="1225"/>
        <w:gridCol w:w="57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  <w:jc w:val="center"/>
        </w:trPr>
        <w:tc>
          <w:tcPr>
            <w:tcW w:w="8508" w:type="dxa"/>
            <w:gridSpan w:val="9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1为课程负责人，课程负责人及团队其他主要成员总人数限5人之内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序号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职称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手机号码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教学任务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4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5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授课教师（课程负责人）教学情况（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楷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（教学经历：近5年来在承担学校教学任务、开展教学研究、获得教学奖励方面的情况）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Times New Roman" w:hAnsi="Times New Roman" w:eastAsia="楷体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 w:cs="Times New Roman"/>
                <w:color w:val="auto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课程思政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</w:rPr>
        <w:t>建设基础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（500字以内）</w:t>
      </w:r>
    </w:p>
    <w:tbl>
      <w:tblPr>
        <w:tblStyle w:val="5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8585" w:type="dxa"/>
            <w:noWrap w:val="0"/>
            <w:vAlign w:val="center"/>
          </w:tcPr>
          <w:p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开展课程思政教学以来，面向学生的届数、课程建设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、课程思政工作开展情况等</w:t>
            </w:r>
          </w:p>
          <w:p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spacing w:line="480" w:lineRule="auto"/>
        <w:ind w:right="-693" w:rightChars="-330" w:firstLine="281" w:firstLineChars="100"/>
        <w:rPr>
          <w:rFonts w:ascii="Times New Roman" w:hAnsi="Times New Roman" w:eastAsia="仿宋_GB2312"/>
          <w:b/>
          <w:bCs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课程思政育人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</w:rPr>
        <w:t>目标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主要融入点和教学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</w:rPr>
        <w:t>方法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（各500字以内）</w:t>
      </w:r>
    </w:p>
    <w:tbl>
      <w:tblPr>
        <w:tblStyle w:val="5"/>
        <w:tblW w:w="8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223"/>
        <w:gridCol w:w="2224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5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课程思政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育人目标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准确理解和把握课程思政建设的目标要求和内容重点，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结合本校办学定位、学生情况、专业人才培养要求，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简要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描述学习本课程后应该达到的知识、能力、素质目标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重点描述素质或价值塑造目标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592" w:type="dxa"/>
            <w:gridSpan w:val="4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课程思政主要融入点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育人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内容与专业知识技能教育内容有机融合情况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简要描述该课程的育人元素及其在课程教学中的切入点和实施路径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92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教学内容概述、课程思政育人目标、教学方法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序号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教学内容概述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课程思政育人目标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6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...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592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4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教学（课堂或实践）实录视频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线上课程可不提供）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592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完整的一节课堂实录，至少40分钟，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。）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pStyle w:val="9"/>
        <w:spacing w:line="340" w:lineRule="atLeast"/>
        <w:ind w:firstLine="0" w:firstLineChars="0"/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lang w:val="en-US" w:eastAsia="zh-CN"/>
        </w:rPr>
        <w:t>注：4.1-4.4涉及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材料均可能在网上公开，请严格审查，确保不违反有关法律</w:t>
      </w:r>
    </w:p>
    <w:p>
      <w:pPr>
        <w:pStyle w:val="9"/>
        <w:spacing w:line="340" w:lineRule="atLeast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及保密规定。</w:t>
      </w:r>
    </w:p>
    <w:p>
      <w:pPr>
        <w:pStyle w:val="9"/>
        <w:spacing w:line="340" w:lineRule="atLeast"/>
        <w:ind w:firstLine="281" w:firstLineChars="10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特色与创新（500字以内）</w:t>
      </w:r>
    </w:p>
    <w:tbl>
      <w:tblPr>
        <w:tblStyle w:val="5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（概述本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课程在课程思政建设中的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特色及教学改革创新点。）</w:t>
            </w: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</w:rPr>
        <w:t>建设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规划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（500字以内）</w:t>
      </w:r>
    </w:p>
    <w:tbl>
      <w:tblPr>
        <w:tblStyle w:val="5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8758" w:type="dxa"/>
            <w:noWrap w:val="0"/>
            <w:vAlign w:val="top"/>
          </w:tcPr>
          <w:p>
            <w:pPr>
              <w:spacing w:before="62" w:beforeLines="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在立项建设期内的规划（包括建设目标、建设机制、创新举措、预期成果等）</w:t>
            </w: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firstLine="281" w:firstLineChars="100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</w:rPr>
        <w:t>课程负责人承诺</w:t>
      </w:r>
    </w:p>
    <w:tbl>
      <w:tblPr>
        <w:tblStyle w:val="5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812" w:type="dxa"/>
            <w:noWrap w:val="0"/>
            <w:vAlign w:val="top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>
            <w:pPr>
              <w:wordWrap w:val="0"/>
              <w:adjustRightInd w:val="0"/>
              <w:snapToGrid w:val="0"/>
              <w:spacing w:beforeLines="0" w:afterLines="0" w:line="300" w:lineRule="exac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beforeLines="0" w:afterLines="0" w:line="3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beforeLines="0" w:afterLines="0" w:line="3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>
      <w:pPr>
        <w:rPr>
          <w:rFonts w:hint="eastAsia" w:eastAsia="宋体"/>
          <w:color w:val="auto"/>
          <w:lang w:val="en-US" w:eastAsia="zh-CN"/>
        </w:rPr>
      </w:pPr>
    </w:p>
    <w:p>
      <w:pPr>
        <w:pStyle w:val="9"/>
        <w:spacing w:line="340" w:lineRule="atLeast"/>
        <w:ind w:firstLine="281" w:firstLineChars="10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8.学校教指委或课程思政指导委员会评价意见</w:t>
      </w:r>
    </w:p>
    <w:tbl>
      <w:tblPr>
        <w:tblStyle w:val="5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3" w:type="dxa"/>
            <w:noWrap w:val="0"/>
            <w:vAlign w:val="top"/>
          </w:tcPr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9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9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9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9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负责人（签字）：</w:t>
            </w:r>
          </w:p>
          <w:p>
            <w:pPr>
              <w:pStyle w:val="9"/>
              <w:spacing w:line="400" w:lineRule="atLeast"/>
              <w:ind w:right="2520" w:rightChars="1200" w:firstLine="0" w:firstLineChars="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年   月   日</w:t>
            </w:r>
          </w:p>
          <w:p>
            <w:pPr>
              <w:pStyle w:val="9"/>
              <w:spacing w:line="3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pStyle w:val="9"/>
        <w:spacing w:line="340" w:lineRule="atLeast"/>
        <w:ind w:firstLine="281" w:firstLineChars="10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9.学校审查意见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400" w:lineRule="exact"/>
              <w:ind w:firstLine="48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9"/>
              <w:spacing w:line="400" w:lineRule="exact"/>
              <w:ind w:firstLine="48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该课程团队负责人及成员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>
            <w:pPr>
              <w:pStyle w:val="9"/>
              <w:spacing w:line="400" w:lineRule="exact"/>
              <w:ind w:firstLine="48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400" w:lineRule="exact"/>
              <w:ind w:firstLine="48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400" w:lineRule="exact"/>
              <w:ind w:firstLine="48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9"/>
              <w:wordWrap w:val="0"/>
              <w:spacing w:line="400" w:lineRule="exact"/>
              <w:ind w:right="2520" w:rightChars="1200" w:firstLine="48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学校党委（盖章）</w:t>
            </w:r>
          </w:p>
          <w:p>
            <w:pPr>
              <w:pStyle w:val="9"/>
              <w:spacing w:line="400" w:lineRule="exact"/>
              <w:ind w:right="2520" w:rightChars="1200" w:firstLine="48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年   月   日</w:t>
            </w: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>
      <w:pPr>
        <w:pStyle w:val="9"/>
        <w:spacing w:line="340" w:lineRule="atLeast"/>
        <w:ind w:firstLine="281" w:firstLineChars="100"/>
        <w:rPr>
          <w:rFonts w:ascii="Times New Roman" w:hAnsi="Times New Roman" w:eastAsia="黑体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10.申报学校承诺及推荐意见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该课程如果被认定为“省级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课程思政示范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主管校领导签字：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28" w:right="1531" w:bottom="1928" w:left="1531" w:header="851" w:footer="1417" w:gutter="0"/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CBEH87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WVkM2YwNDUzYjM5NDYzY2Y3M2RiYzZmMDM0NTEifQ=="/>
  </w:docVars>
  <w:rsids>
    <w:rsidRoot w:val="00000000"/>
    <w:rsid w:val="17047BDD"/>
    <w:rsid w:val="2C944E51"/>
    <w:rsid w:val="32316489"/>
    <w:rsid w:val="40A147D6"/>
    <w:rsid w:val="690C1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等线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1895</Words>
  <Characters>1955</Characters>
  <Lines>0</Lines>
  <Paragraphs>0</Paragraphs>
  <TotalTime>0</TotalTime>
  <ScaleCrop>false</ScaleCrop>
  <LinksUpToDate>false</LinksUpToDate>
  <CharactersWithSpaces>2059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季文婧</cp:lastModifiedBy>
  <dcterms:modified xsi:type="dcterms:W3CDTF">2022-06-14T05:59:16Z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858B2C79FE954E5CB10C06960D7943BD</vt:lpwstr>
  </property>
</Properties>
</file>