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F41" w:rsidRDefault="00D93F41" w:rsidP="00D93F41">
      <w:pPr>
        <w:jc w:val="left"/>
        <w:rPr>
          <w:rFonts w:ascii="仿宋_GB2312" w:hAnsi="仿宋_GB2312"/>
          <w:b/>
          <w:bCs/>
        </w:rPr>
      </w:pPr>
      <w:r>
        <w:rPr>
          <w:rFonts w:ascii="宋体" w:hAnsi="宋体" w:hint="eastAsia"/>
          <w:sz w:val="30"/>
          <w:szCs w:val="30"/>
        </w:rPr>
        <w:t>附件</w:t>
      </w:r>
      <w:r w:rsidR="00753A8C">
        <w:rPr>
          <w:rFonts w:ascii="仿宋_GB2312" w:hAnsi="宋体" w:hint="eastAsia"/>
          <w:sz w:val="30"/>
          <w:szCs w:val="30"/>
        </w:rPr>
        <w:t>4</w:t>
      </w:r>
      <w:r>
        <w:rPr>
          <w:rFonts w:ascii="华文中宋" w:eastAsia="华文中宋" w:hAnsi="华文中宋" w:hint="eastAsia"/>
          <w:b/>
          <w:bCs/>
          <w:sz w:val="36"/>
          <w:szCs w:val="36"/>
        </w:rPr>
        <w:t>（参考模版）</w:t>
      </w:r>
    </w:p>
    <w:p w:rsidR="00D93F41" w:rsidRDefault="00D93F41" w:rsidP="00D93F41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xxx国家级一流专业建设方案</w:t>
      </w:r>
    </w:p>
    <w:p w:rsidR="00D93F41" w:rsidRDefault="00D93F41" w:rsidP="00D93F41">
      <w:pPr>
        <w:ind w:firstLineChars="800" w:firstLine="2883"/>
        <w:rPr>
          <w:rFonts w:ascii="华文中宋" w:eastAsia="华文中宋" w:hAnsi="华文中宋"/>
          <w:b/>
          <w:bCs/>
          <w:sz w:val="36"/>
          <w:szCs w:val="36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t>xx系（院）</w:t>
      </w:r>
    </w:p>
    <w:p w:rsidR="00D93F41" w:rsidRDefault="00D93F41" w:rsidP="00753A8C">
      <w:pPr>
        <w:adjustRightInd w:val="0"/>
        <w:snapToGrid w:val="0"/>
        <w:spacing w:line="580" w:lineRule="exact"/>
        <w:ind w:firstLineChars="50" w:firstLine="141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一、建设基础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简述专业定位、历史沿革，将本专业建设目标与行业领域内的1-2个标杆专业的水平相比较，分析本专业的特色和优势等。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二、建设目标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根据国家教育部、省教育厅对不同层次专业提出的目标要求和遴选条件，针对本专业的基础条件和优势特点，进一步明确专业定位和服务面向，提出可量化目标。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三、建设内容与措施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围绕建设目标任务，从人才培养模式改革、专业教学质量保障体系建设、师资队伍建设、教学条件建设、基层教学组织建设、课程与教材建设、教学改革、教学研究平台建设（研究表演创作中心、实验教学示范中心、实践基地等）、实习实践、社会服务、产学研融合、国内外交流合作等方面提出切实可行的建设举措，。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602"/>
        <w:rPr>
          <w:rFonts w:ascii="仿宋" w:eastAsia="仿宋" w:hAnsi="仿宋"/>
          <w:b/>
          <w:bCs/>
          <w:sz w:val="30"/>
          <w:szCs w:val="30"/>
        </w:rPr>
      </w:pPr>
      <w:r>
        <w:rPr>
          <w:rFonts w:ascii="仿宋" w:eastAsia="仿宋" w:hAnsi="仿宋" w:hint="eastAsia"/>
          <w:b/>
          <w:bCs/>
          <w:sz w:val="30"/>
          <w:szCs w:val="30"/>
        </w:rPr>
        <w:t>四、建设进度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202</w:t>
      </w:r>
      <w:r w:rsidR="00793186"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 w:hint="eastAsia"/>
          <w:sz w:val="30"/>
          <w:szCs w:val="30"/>
        </w:rPr>
        <w:t>-202</w:t>
      </w:r>
      <w:r w:rsidR="00793186">
        <w:rPr>
          <w:rFonts w:ascii="仿宋" w:eastAsia="仿宋" w:hAnsi="仿宋" w:hint="eastAsia"/>
          <w:sz w:val="30"/>
          <w:szCs w:val="30"/>
        </w:rPr>
        <w:t>4</w:t>
      </w:r>
      <w:r>
        <w:rPr>
          <w:rFonts w:ascii="仿宋" w:eastAsia="仿宋" w:hAnsi="仿宋" w:hint="eastAsia"/>
          <w:sz w:val="30"/>
          <w:szCs w:val="30"/>
        </w:rPr>
        <w:t>三年期限计划：将建设目标、建设任务、建设措施、专业建设经费投入等逐年分解并规划进度，并确定每年的预期标志性成果。</w:t>
      </w:r>
    </w:p>
    <w:p w:rsidR="00D93F41" w:rsidRDefault="00D93F41" w:rsidP="00D93F41">
      <w:pPr>
        <w:adjustRightInd w:val="0"/>
        <w:snapToGrid w:val="0"/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标志性成果主要指：省级及以上教学成果奖、课程与教材、实验和实践平台、教学改革项目等能说明专业建设卓有成效的指标性成果等。</w:t>
      </w:r>
    </w:p>
    <w:p w:rsidR="00D93F41" w:rsidRDefault="00D93F41" w:rsidP="00793186">
      <w:pPr>
        <w:adjustRightInd w:val="0"/>
        <w:snapToGrid w:val="0"/>
        <w:spacing w:line="580" w:lineRule="exact"/>
        <w:ind w:firstLineChars="200" w:firstLine="721"/>
        <w:rPr>
          <w:rFonts w:ascii="仿宋_GB2312" w:eastAsia="黑体" w:hAnsi="宋体"/>
          <w:sz w:val="30"/>
          <w:szCs w:val="30"/>
        </w:rPr>
      </w:pPr>
      <w:r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xx</w:t>
      </w:r>
      <w:r>
        <w:rPr>
          <w:rFonts w:ascii="黑体" w:eastAsia="黑体" w:hAnsi="黑体" w:hint="eastAsia"/>
          <w:sz w:val="32"/>
          <w:szCs w:val="32"/>
        </w:rPr>
        <w:t>系（院）国家级一流专业建设年度指标一览表</w:t>
      </w:r>
    </w:p>
    <w:tbl>
      <w:tblPr>
        <w:tblW w:w="10320" w:type="dxa"/>
        <w:tblInd w:w="-997" w:type="dxa"/>
        <w:tblLook w:val="04A0"/>
      </w:tblPr>
      <w:tblGrid>
        <w:gridCol w:w="620"/>
        <w:gridCol w:w="1920"/>
        <w:gridCol w:w="3460"/>
        <w:gridCol w:w="1080"/>
        <w:gridCol w:w="1080"/>
        <w:gridCol w:w="1080"/>
        <w:gridCol w:w="1080"/>
      </w:tblGrid>
      <w:tr w:rsidR="00D93F41" w:rsidTr="00D93F41">
        <w:trPr>
          <w:trHeight w:val="45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重点任务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指标内容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 w:rsidP="0079318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202</w:t>
            </w:r>
            <w:r w:rsidR="0079318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 w:rsidP="0079318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202</w:t>
            </w:r>
            <w:r w:rsidR="0079318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 w:rsidP="00793186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202</w:t>
            </w:r>
            <w:r w:rsidR="00793186"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年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指标总数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教学成果奖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国家级教学成果奖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省级高等教育教学成果奖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教学名师与教学团队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国家级教学名师、优秀教师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省级教学名师、优秀教师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国家级教学团队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省级教学团队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课程建设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国家级一流本科课程                           （视频公开课、精品在线开放课程等）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99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省级一流本科课程                           （视频公开课、精品在线开放课程等）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教改项目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国家级教学改革项目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省级教学改革项目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科研项目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国家社科基金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国家艺术基金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教育部人文社科项目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全国艺术科学规划课题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国家文化创新工程项目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省哲学社科规划课题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教材建设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国家规划教材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省级新形态教材建设项目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平台建设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国家级实验教学示范中心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省级实验教学示范中心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省级工程实验室（工程实验中心）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省级大学生校外实践教育基地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实习实践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国家虚拟仿真实验教学中心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省级虚拟实验仿真教学中心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国家虚拟实验仿真教学项目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0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省级虚拟实验仿真教学项目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36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9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艺术实践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国家级重要赛事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12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省级重要赛事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D93F41" w:rsidTr="00D93F41">
        <w:trPr>
          <w:trHeight w:val="4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3F41" w:rsidRDefault="00D93F41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>举办有一定国内外影响力的艺术节、音乐节、专业赛事、演出季、学术论坛等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93F41" w:rsidRDefault="00D93F41"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23152E" w:rsidRPr="00D93F41" w:rsidRDefault="0023152E" w:rsidP="00D93F41">
      <w:pPr>
        <w:adjustRightInd w:val="0"/>
        <w:snapToGrid w:val="0"/>
        <w:spacing w:line="580" w:lineRule="exact"/>
        <w:rPr>
          <w:rFonts w:ascii="仿宋" w:eastAsia="仿宋" w:hAnsi="仿宋"/>
          <w:sz w:val="30"/>
          <w:szCs w:val="30"/>
        </w:rPr>
      </w:pPr>
    </w:p>
    <w:sectPr w:rsidR="0023152E" w:rsidRPr="00D93F41" w:rsidSect="008A01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0CAD" w:rsidRDefault="00BF0CAD" w:rsidP="00753A8C">
      <w:r>
        <w:separator/>
      </w:r>
    </w:p>
  </w:endnote>
  <w:endnote w:type="continuationSeparator" w:id="1">
    <w:p w:rsidR="00BF0CAD" w:rsidRDefault="00BF0CAD" w:rsidP="00753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Calibr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0CAD" w:rsidRDefault="00BF0CAD" w:rsidP="00753A8C">
      <w:r>
        <w:separator/>
      </w:r>
    </w:p>
  </w:footnote>
  <w:footnote w:type="continuationSeparator" w:id="1">
    <w:p w:rsidR="00BF0CAD" w:rsidRDefault="00BF0CAD" w:rsidP="00753A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3F41"/>
    <w:rsid w:val="0023152E"/>
    <w:rsid w:val="00753A8C"/>
    <w:rsid w:val="00793186"/>
    <w:rsid w:val="008A014C"/>
    <w:rsid w:val="008E2E23"/>
    <w:rsid w:val="00903C54"/>
    <w:rsid w:val="00BF0CAD"/>
    <w:rsid w:val="00D93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F41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A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A8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A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A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7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金洁洁</cp:lastModifiedBy>
  <cp:revision>3</cp:revision>
  <dcterms:created xsi:type="dcterms:W3CDTF">2020-11-09T00:56:00Z</dcterms:created>
  <dcterms:modified xsi:type="dcterms:W3CDTF">2023-09-20T06:24:00Z</dcterms:modified>
</cp:coreProperties>
</file>