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教学资源库操作手册</w:t>
      </w:r>
      <w:r>
        <w:rPr>
          <w:rFonts w:hint="eastAsia"/>
          <w:lang w:val="en-US" w:eastAsia="zh-CN"/>
        </w:rPr>
        <w:t>-普通教师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使用超星账号密码登录平台，登录地址: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1.浙江音乐学院</w:t>
      </w:r>
      <w:bookmarkStart w:id="0" w:name="_GoBack"/>
      <w:bookmarkEnd w:id="0"/>
      <w:r>
        <w:rPr>
          <w:rFonts w:hint="eastAsia"/>
          <w:lang w:val="en-US" w:eastAsia="zh-CN"/>
        </w:rPr>
        <w:t>乐课堂：https://11565rig.mh.chaoxing.com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2.或者浙音资源库平台：  https://11565niy.mh.chaoxing.com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资源上传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登录成功后，进入个人空间，选择右侧菜单栏教学资源库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28104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>我的资源：</w:t>
      </w:r>
      <w:r>
        <w:rPr>
          <w:rFonts w:hint="eastAsia"/>
          <w:lang w:val="en-US" w:eastAsia="zh-CN"/>
        </w:rPr>
        <w:t>可上传素材（支持多种素材来源）、我的课程（支持整门课程资源上传）、课堂试题资源。每种资源上传时均需要选择上传至对应的资源库站点，并填写相对应的信息，填写完成后，提交审核。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</w:pPr>
      <w:r>
        <w:drawing>
          <wp:inline distT="0" distB="0" distL="114300" distR="114300">
            <wp:extent cx="5269230" cy="139065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提交课程资源</w:t>
      </w:r>
      <w:r>
        <w:rPr>
          <w:rFonts w:hint="eastAsia"/>
          <w:lang w:val="en-US" w:eastAsia="zh-CN"/>
        </w:rPr>
        <w:t>:教师可提交课程其他资源，如章节内容、课件、资料、试题等资源，上传时选择所需资源以及对应站点和资源分类，提交上传即可。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</w:pPr>
      <w:r>
        <w:drawing>
          <wp:inline distT="0" distB="0" distL="114300" distR="114300">
            <wp:extent cx="5270500" cy="221742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教学资源库应用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教师进入课程功能栏，选择需要建设的课程，进入课程管理页面。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</w:pPr>
      <w:r>
        <w:drawing>
          <wp:inline distT="0" distB="0" distL="114300" distR="114300">
            <wp:extent cx="5266690" cy="1854200"/>
            <wp:effectExtent l="0" t="0" r="635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进入课程管理页面后，选择课程章节编辑。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</w:pPr>
      <w:r>
        <w:drawing>
          <wp:inline distT="0" distB="0" distL="114300" distR="114300">
            <wp:extent cx="5266055" cy="1693545"/>
            <wp:effectExtent l="0" t="0" r="698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在课程章节编辑页面中，使用更多插件中的资源库插件。可直接调用学校教学资源库资源。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</w:pPr>
      <w:r>
        <w:drawing>
          <wp:inline distT="0" distB="0" distL="114300" distR="114300">
            <wp:extent cx="5261610" cy="2068195"/>
            <wp:effectExtent l="0" t="0" r="1143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在课程管理页面的资料管理中，也可调取本校教学资源库的课程资源。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927225"/>
            <wp:effectExtent l="0" t="0" r="63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1755D"/>
    <w:rsid w:val="685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2023-04-11T10:37:00Z</dcterms:created>
  <dc:creator>ACER</dc:creator>
  <cp:lastModifiedBy>ACER</cp:lastModifiedBy>
  <dcterms:modified xsi:type="dcterms:W3CDTF">2023-06-07T14:32:12Z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