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val="0"/>
        <w:snapToGrid w:val="0"/>
        <w:spacing w:beforeLines="0" w:afterLines="0" w:line="560" w:lineRule="atLeast"/>
        <w:jc w:val="center"/>
        <w:textAlignment w:val="auto"/>
        <w:rPr>
          <w:rFonts w:hint="eastAsia" w:ascii="方正小标宋简体" w:hAnsi="方正小标宋简体" w:eastAsia="方正小标宋简体" w:cs="方正小标宋简体"/>
          <w:b w:val="0"/>
          <w:bCs w:val="0"/>
          <w:sz w:val="40"/>
          <w:szCs w:val="40"/>
        </w:rPr>
      </w:pPr>
      <w:r>
        <w:rPr>
          <w:rFonts w:hint="eastAsia" w:ascii="方正小标宋简体" w:hAnsi="方正小标宋简体" w:eastAsia="方正小标宋简体" w:cs="方正小标宋简体"/>
          <w:b w:val="0"/>
          <w:bCs w:val="0"/>
          <w:color w:val="000000"/>
          <w:kern w:val="0"/>
          <w:sz w:val="40"/>
          <w:szCs w:val="40"/>
        </w:rPr>
        <w:t xml:space="preserve"> </w:t>
      </w:r>
      <w:r>
        <w:rPr>
          <w:rFonts w:hint="eastAsia" w:ascii="方正小标宋简体" w:hAnsi="方正小标宋简体" w:eastAsia="方正小标宋简体" w:cs="方正小标宋简体"/>
          <w:b w:val="0"/>
          <w:bCs w:val="0"/>
          <w:color w:val="000000"/>
          <w:kern w:val="0"/>
          <w:sz w:val="40"/>
          <w:szCs w:val="40"/>
          <w:lang w:eastAsia="zh-CN"/>
        </w:rPr>
        <w:t>浙江音乐学院</w:t>
      </w:r>
      <w:r>
        <w:rPr>
          <w:rFonts w:hint="eastAsia" w:ascii="方正小标宋简体" w:hAnsi="方正小标宋简体" w:eastAsia="方正小标宋简体" w:cs="方正小标宋简体"/>
          <w:b w:val="0"/>
          <w:bCs w:val="0"/>
          <w:color w:val="000000"/>
          <w:kern w:val="0"/>
          <w:sz w:val="40"/>
          <w:szCs w:val="40"/>
        </w:rPr>
        <w:t>关于组织开展</w:t>
      </w:r>
      <w:r>
        <w:rPr>
          <w:rFonts w:hint="eastAsia" w:ascii="方正小标宋简体" w:hAnsi="方正小标宋简体" w:eastAsia="方正小标宋简体" w:cs="方正小标宋简体"/>
          <w:b w:val="0"/>
          <w:bCs w:val="0"/>
          <w:sz w:val="40"/>
          <w:szCs w:val="40"/>
        </w:rPr>
        <w:t>第</w:t>
      </w:r>
      <w:r>
        <w:rPr>
          <w:rFonts w:hint="eastAsia" w:ascii="方正小标宋简体" w:hAnsi="方正小标宋简体" w:eastAsia="方正小标宋简体" w:cs="方正小标宋简体"/>
          <w:b w:val="0"/>
          <w:bCs w:val="0"/>
          <w:sz w:val="40"/>
          <w:szCs w:val="40"/>
          <w:lang w:val="en-US" w:eastAsia="zh-CN"/>
        </w:rPr>
        <w:t>三</w:t>
      </w:r>
      <w:r>
        <w:rPr>
          <w:rFonts w:hint="eastAsia" w:ascii="方正小标宋简体" w:hAnsi="方正小标宋简体" w:eastAsia="方正小标宋简体" w:cs="方正小标宋简体"/>
          <w:b w:val="0"/>
          <w:bCs w:val="0"/>
          <w:sz w:val="40"/>
          <w:szCs w:val="40"/>
        </w:rPr>
        <w:t>批</w:t>
      </w:r>
    </w:p>
    <w:p>
      <w:pPr>
        <w:keepNext w:val="0"/>
        <w:keepLines w:val="0"/>
        <w:pageBreakBefore w:val="0"/>
        <w:kinsoku/>
        <w:wordWrap/>
        <w:overflowPunct/>
        <w:topLinePunct w:val="0"/>
        <w:bidi w:val="0"/>
        <w:adjustRightInd w:val="0"/>
        <w:snapToGrid w:val="0"/>
        <w:spacing w:beforeLines="0" w:afterLines="0" w:line="560" w:lineRule="atLeast"/>
        <w:jc w:val="center"/>
        <w:textAlignment w:val="auto"/>
        <w:rPr>
          <w:rFonts w:hint="eastAsia" w:ascii="方正小标宋简体" w:hAnsi="方正小标宋简体" w:eastAsia="方正小标宋简体" w:cs="方正小标宋简体"/>
          <w:b w:val="0"/>
          <w:bCs w:val="0"/>
          <w:sz w:val="40"/>
          <w:szCs w:val="40"/>
        </w:rPr>
      </w:pPr>
      <w:r>
        <w:rPr>
          <w:rFonts w:hint="eastAsia" w:ascii="方正小标宋简体" w:hAnsi="方正小标宋简体" w:eastAsia="方正小标宋简体" w:cs="方正小标宋简体"/>
          <w:b w:val="0"/>
          <w:bCs w:val="0"/>
          <w:sz w:val="40"/>
          <w:szCs w:val="40"/>
        </w:rPr>
        <w:t>国家级一流本科课程</w:t>
      </w:r>
      <w:r>
        <w:rPr>
          <w:rFonts w:hint="eastAsia" w:ascii="方正小标宋简体" w:hAnsi="方正小标宋简体" w:eastAsia="方正小标宋简体" w:cs="方正小标宋简体"/>
          <w:b w:val="0"/>
          <w:bCs w:val="0"/>
          <w:sz w:val="40"/>
          <w:szCs w:val="40"/>
          <w:lang w:eastAsia="zh-CN"/>
        </w:rPr>
        <w:t>申报</w:t>
      </w:r>
      <w:r>
        <w:rPr>
          <w:rFonts w:hint="eastAsia" w:ascii="方正小标宋简体" w:hAnsi="方正小标宋简体" w:eastAsia="方正小标宋简体" w:cs="方正小标宋简体"/>
          <w:b w:val="0"/>
          <w:bCs w:val="0"/>
          <w:sz w:val="40"/>
          <w:szCs w:val="40"/>
        </w:rPr>
        <w:t>工作的通知</w:t>
      </w:r>
    </w:p>
    <w:p>
      <w:pPr>
        <w:keepNext w:val="0"/>
        <w:keepLines w:val="0"/>
        <w:pageBreakBefore w:val="0"/>
        <w:kinsoku/>
        <w:wordWrap/>
        <w:overflowPunct/>
        <w:topLinePunct w:val="0"/>
        <w:bidi w:val="0"/>
        <w:adjustRightInd w:val="0"/>
        <w:snapToGrid w:val="0"/>
        <w:spacing w:line="560" w:lineRule="atLeast"/>
        <w:jc w:val="left"/>
        <w:textAlignment w:val="auto"/>
        <w:rPr>
          <w:rFonts w:ascii="仿宋" w:hAnsi="仿宋" w:eastAsia="仿宋" w:cs="仿宋"/>
          <w:sz w:val="32"/>
          <w:szCs w:val="32"/>
        </w:rPr>
      </w:pPr>
    </w:p>
    <w:p>
      <w:pPr>
        <w:keepNext w:val="0"/>
        <w:keepLines w:val="0"/>
        <w:pageBreakBefore w:val="0"/>
        <w:numPr>
          <w:ilvl w:val="0"/>
          <w:numId w:val="0"/>
        </w:numPr>
        <w:kinsoku/>
        <w:wordWrap/>
        <w:overflowPunct/>
        <w:topLinePunct w:val="0"/>
        <w:autoSpaceDE w:val="0"/>
        <w:autoSpaceDN w:val="0"/>
        <w:bidi w:val="0"/>
        <w:snapToGrid w:val="0"/>
        <w:spacing w:before="3" w:line="560" w:lineRule="atLeast"/>
        <w:jc w:val="left"/>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各教学单位：</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0" w:firstLineChars="200"/>
        <w:jc w:val="left"/>
        <w:textAlignment w:val="auto"/>
        <w:rPr>
          <w:rFonts w:hint="eastAsia" w:ascii="仿宋" w:hAnsi="仿宋" w:eastAsia="仿宋" w:cs="仿宋"/>
          <w:kern w:val="2"/>
          <w:sz w:val="32"/>
          <w:szCs w:val="32"/>
          <w:lang w:val="en-US" w:eastAsia="zh-CN"/>
        </w:rPr>
      </w:pPr>
      <w:r>
        <w:rPr>
          <w:rFonts w:hint="eastAsia" w:ascii="仿宋" w:hAnsi="仿宋" w:eastAsia="仿宋" w:cs="仿宋"/>
          <w:kern w:val="2"/>
          <w:sz w:val="32"/>
          <w:szCs w:val="32"/>
          <w:lang w:val="en-US" w:eastAsia="zh-CN"/>
        </w:rPr>
        <w:t>根据《教育部办公厅关于开展第二批国家级一流本科课程认定工作的通知》（教高厅函〔</w:t>
      </w:r>
      <w:r>
        <w:rPr>
          <w:rFonts w:hint="default" w:ascii="仿宋" w:hAnsi="仿宋" w:eastAsia="仿宋" w:cs="仿宋"/>
          <w:kern w:val="2"/>
          <w:sz w:val="32"/>
          <w:szCs w:val="32"/>
          <w:lang w:val="en-US" w:eastAsia="zh-CN"/>
        </w:rPr>
        <w:t>2023〕24 号</w:t>
      </w:r>
      <w:r>
        <w:rPr>
          <w:rFonts w:hint="eastAsia" w:ascii="仿宋" w:hAnsi="仿宋" w:eastAsia="仿宋" w:cs="仿宋"/>
          <w:kern w:val="2"/>
          <w:sz w:val="32"/>
          <w:szCs w:val="32"/>
          <w:lang w:val="en-US" w:eastAsia="zh-CN"/>
        </w:rPr>
        <w:t>，以下简称《通知》，附件1）和《教育厅浙江省教育厅办公室关于开展第二批国家级一流本科课程推荐工作的通知》（浙教办函浙教办函〔</w:t>
      </w:r>
      <w:r>
        <w:rPr>
          <w:rFonts w:hint="default" w:ascii="仿宋" w:hAnsi="仿宋" w:eastAsia="仿宋" w:cs="仿宋"/>
          <w:kern w:val="2"/>
          <w:sz w:val="32"/>
          <w:szCs w:val="32"/>
          <w:lang w:val="en-US" w:eastAsia="zh-CN"/>
        </w:rPr>
        <w:t>2023</w:t>
      </w:r>
      <w:r>
        <w:rPr>
          <w:rFonts w:hint="eastAsia" w:ascii="仿宋" w:hAnsi="仿宋" w:eastAsia="仿宋" w:cs="仿宋"/>
          <w:kern w:val="2"/>
          <w:sz w:val="32"/>
          <w:szCs w:val="32"/>
          <w:lang w:val="en-US" w:eastAsia="zh-CN"/>
        </w:rPr>
        <w:t>〕</w:t>
      </w:r>
      <w:r>
        <w:rPr>
          <w:rFonts w:hint="default" w:ascii="仿宋" w:hAnsi="仿宋" w:eastAsia="仿宋" w:cs="仿宋"/>
          <w:kern w:val="2"/>
          <w:sz w:val="32"/>
          <w:szCs w:val="32"/>
          <w:lang w:val="en-US" w:eastAsia="zh-CN"/>
        </w:rPr>
        <w:t xml:space="preserve">339 </w:t>
      </w:r>
      <w:r>
        <w:rPr>
          <w:rFonts w:hint="eastAsia" w:ascii="仿宋" w:hAnsi="仿宋" w:eastAsia="仿宋" w:cs="仿宋"/>
          <w:kern w:val="2"/>
          <w:sz w:val="32"/>
          <w:szCs w:val="32"/>
          <w:lang w:val="en-US" w:eastAsia="zh-CN"/>
        </w:rPr>
        <w:t>号）的要求，根据文件通知精神，决定组织开展我校第三批国家级一流本科课程申报工作。现将有关事项通知如下：</w:t>
      </w:r>
    </w:p>
    <w:p>
      <w:pPr>
        <w:keepNext w:val="0"/>
        <w:keepLines w:val="0"/>
        <w:pageBreakBefore w:val="0"/>
        <w:numPr>
          <w:ilvl w:val="0"/>
          <w:numId w:val="0"/>
        </w:numPr>
        <w:kinsoku/>
        <w:wordWrap/>
        <w:overflowPunct/>
        <w:topLinePunct w:val="0"/>
        <w:bidi w:val="0"/>
        <w:adjustRightInd w:val="0"/>
        <w:snapToGrid w:val="0"/>
        <w:spacing w:line="560" w:lineRule="atLeast"/>
        <w:ind w:firstLine="640" w:firstLineChars="200"/>
        <w:jc w:val="left"/>
        <w:textAlignment w:val="auto"/>
        <w:rPr>
          <w:rFonts w:hint="eastAsia" w:eastAsia="黑体"/>
          <w:sz w:val="32"/>
          <w:szCs w:val="32"/>
        </w:rPr>
      </w:pPr>
      <w:r>
        <w:rPr>
          <w:rFonts w:hint="eastAsia" w:eastAsia="黑体"/>
          <w:sz w:val="32"/>
          <w:szCs w:val="32"/>
          <w:lang w:val="en-US" w:eastAsia="zh-CN"/>
        </w:rPr>
        <w:t>一、</w:t>
      </w:r>
      <w:r>
        <w:rPr>
          <w:rFonts w:hint="eastAsia" w:eastAsia="黑体"/>
          <w:sz w:val="32"/>
          <w:szCs w:val="32"/>
        </w:rPr>
        <w:t>申报</w:t>
      </w:r>
      <w:r>
        <w:rPr>
          <w:rFonts w:hint="eastAsia" w:eastAsia="黑体"/>
          <w:sz w:val="32"/>
          <w:szCs w:val="32"/>
          <w:lang w:val="en-US" w:eastAsia="zh-CN"/>
        </w:rPr>
        <w:t>类别及</w:t>
      </w:r>
      <w:r>
        <w:rPr>
          <w:rFonts w:hint="eastAsia" w:eastAsia="黑体"/>
          <w:sz w:val="32"/>
          <w:szCs w:val="32"/>
        </w:rPr>
        <w:t>范围</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3" w:firstLineChars="200"/>
        <w:jc w:val="left"/>
        <w:textAlignment w:val="auto"/>
        <w:rPr>
          <w:rFonts w:hint="eastAsia" w:ascii="仿宋" w:hAnsi="仿宋" w:eastAsia="仿宋" w:cs="仿宋"/>
          <w:kern w:val="2"/>
          <w:sz w:val="32"/>
          <w:szCs w:val="32"/>
          <w:lang w:val="en-US" w:eastAsia="zh-CN"/>
        </w:rPr>
      </w:pPr>
      <w:r>
        <w:rPr>
          <w:rFonts w:hint="eastAsia" w:ascii="仿宋" w:hAnsi="仿宋" w:eastAsia="仿宋" w:cs="仿宋"/>
          <w:b/>
          <w:bCs/>
          <w:kern w:val="2"/>
          <w:sz w:val="32"/>
          <w:szCs w:val="32"/>
          <w:lang w:val="en-US" w:eastAsia="zh-CN"/>
        </w:rPr>
        <w:t>申报类别：</w:t>
      </w:r>
      <w:r>
        <w:rPr>
          <w:rFonts w:hint="eastAsia" w:ascii="仿宋" w:hAnsi="仿宋" w:eastAsia="仿宋" w:cs="仿宋"/>
          <w:kern w:val="2"/>
          <w:sz w:val="32"/>
          <w:szCs w:val="32"/>
          <w:lang w:val="en-US" w:eastAsia="zh-CN"/>
        </w:rPr>
        <w:t>线上一流课程、线下一流课程、线上线下混合式一流课程、社会实践一流课程、虚拟仿真实验一流课程。</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3" w:firstLineChars="200"/>
        <w:jc w:val="left"/>
        <w:textAlignment w:val="auto"/>
        <w:rPr>
          <w:rFonts w:hint="eastAsia" w:ascii="仿宋" w:hAnsi="仿宋" w:eastAsia="仿宋" w:cs="仿宋"/>
          <w:kern w:val="2"/>
          <w:sz w:val="32"/>
          <w:szCs w:val="32"/>
          <w:lang w:val="en-US" w:eastAsia="zh-CN"/>
        </w:rPr>
      </w:pPr>
      <w:r>
        <w:rPr>
          <w:rFonts w:hint="eastAsia" w:ascii="仿宋" w:hAnsi="仿宋" w:eastAsia="仿宋" w:cs="仿宋"/>
          <w:b/>
          <w:bCs/>
          <w:kern w:val="2"/>
          <w:sz w:val="32"/>
          <w:szCs w:val="32"/>
          <w:lang w:val="en-US" w:eastAsia="zh-CN"/>
        </w:rPr>
        <w:t>申报范围：</w:t>
      </w:r>
      <w:r>
        <w:rPr>
          <w:rFonts w:hint="eastAsia" w:ascii="仿宋" w:hAnsi="仿宋" w:eastAsia="仿宋" w:cs="仿宋"/>
          <w:kern w:val="2"/>
          <w:sz w:val="32"/>
          <w:szCs w:val="32"/>
          <w:lang w:val="en-US" w:eastAsia="zh-CN"/>
        </w:rPr>
        <w:t>申报课程须为普通本科高校纳入人才培养方案且设置学分的本科课程，包括思想政治理论课、公共基础课、专业基础课、专业课以及通识课等独立设置的本科理论课程、实验课程和社会实践课程等。</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0" w:firstLineChars="200"/>
        <w:jc w:val="left"/>
        <w:textAlignment w:val="auto"/>
        <w:rPr>
          <w:rFonts w:hint="eastAsia" w:ascii="Times New Roman" w:hAnsi="Times New Roman" w:eastAsia="仿宋_GB2312"/>
          <w:sz w:val="32"/>
          <w:szCs w:val="32"/>
          <w:lang w:val="en-US" w:eastAsia="zh-CN"/>
        </w:rPr>
      </w:pPr>
      <w:r>
        <w:rPr>
          <w:rFonts w:hint="eastAsia" w:eastAsia="黑体"/>
          <w:sz w:val="32"/>
          <w:szCs w:val="32"/>
          <w:lang w:val="en-US" w:eastAsia="zh-CN"/>
        </w:rPr>
        <w:t>二、</w:t>
      </w:r>
      <w:r>
        <w:rPr>
          <w:rFonts w:hint="eastAsia" w:eastAsia="黑体"/>
          <w:sz w:val="32"/>
          <w:szCs w:val="32"/>
        </w:rPr>
        <w:t>课程申报</w:t>
      </w:r>
      <w:r>
        <w:rPr>
          <w:rFonts w:hint="eastAsia" w:eastAsia="黑体"/>
          <w:sz w:val="32"/>
          <w:szCs w:val="32"/>
          <w:lang w:val="en-US" w:eastAsia="zh-CN"/>
        </w:rPr>
        <w:t>及人员</w:t>
      </w:r>
      <w:r>
        <w:rPr>
          <w:rFonts w:hint="eastAsia" w:eastAsia="黑体"/>
          <w:sz w:val="32"/>
          <w:szCs w:val="32"/>
        </w:rPr>
        <w:t>条件</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3" w:firstLineChars="200"/>
        <w:jc w:val="left"/>
        <w:textAlignment w:val="auto"/>
        <w:rPr>
          <w:rFonts w:hint="default" w:ascii="仿宋" w:hAnsi="仿宋" w:eastAsia="仿宋" w:cs="仿宋"/>
          <w:kern w:val="2"/>
          <w:sz w:val="32"/>
          <w:szCs w:val="32"/>
          <w:lang w:val="en-US" w:eastAsia="zh-CN"/>
        </w:rPr>
      </w:pPr>
      <w:r>
        <w:rPr>
          <w:rFonts w:hint="eastAsia" w:ascii="仿宋" w:hAnsi="仿宋" w:eastAsia="仿宋" w:cs="仿宋"/>
          <w:b/>
          <w:bCs/>
          <w:kern w:val="2"/>
          <w:sz w:val="32"/>
          <w:szCs w:val="32"/>
          <w:lang w:val="en-US" w:eastAsia="zh-CN"/>
        </w:rPr>
        <w:t>课程申报条件：</w:t>
      </w:r>
      <w:r>
        <w:rPr>
          <w:rFonts w:hint="eastAsia" w:ascii="仿宋" w:hAnsi="仿宋" w:eastAsia="仿宋" w:cs="仿宋"/>
          <w:kern w:val="2"/>
          <w:sz w:val="32"/>
          <w:szCs w:val="32"/>
          <w:lang w:val="en-US" w:eastAsia="zh-CN"/>
        </w:rPr>
        <w:t>推荐课程须深入贯彻习近平新时代中国特色社会主义思想和党的二十大精神，结合学科专业人才培养，在课程内容中融入思想政治教育。2024年1月30日前至少经过两个学期或两个教学周期的建设和完善，</w:t>
      </w:r>
      <w:r>
        <w:rPr>
          <w:rFonts w:hint="eastAsia" w:ascii="仿宋" w:hAnsi="仿宋" w:eastAsia="仿宋" w:cs="仿宋"/>
          <w:kern w:val="2"/>
          <w:sz w:val="32"/>
          <w:szCs w:val="32"/>
        </w:rPr>
        <w:t>取得实质性改革成效，在同类课程中具有鲜明特色、良好的教学效果，并承诺入选后将持续改进。</w:t>
      </w:r>
      <w:r>
        <w:rPr>
          <w:rFonts w:hint="eastAsia" w:ascii="仿宋" w:hAnsi="仿宋" w:eastAsia="仿宋" w:cs="仿宋"/>
          <w:kern w:val="2"/>
          <w:sz w:val="32"/>
          <w:szCs w:val="32"/>
          <w:lang w:val="en-US" w:eastAsia="zh-CN"/>
        </w:rPr>
        <w:t>此前参加过国家级一流本科课程</w:t>
      </w:r>
      <w:r>
        <w:rPr>
          <w:rFonts w:hint="default" w:ascii="仿宋" w:hAnsi="仿宋" w:eastAsia="仿宋" w:cs="仿宋"/>
          <w:kern w:val="2"/>
          <w:sz w:val="32"/>
          <w:szCs w:val="32"/>
          <w:lang w:val="en-US" w:eastAsia="zh-CN"/>
        </w:rPr>
        <w:t>推荐但未通过认定的课程，须经进一步修改完善，在上次推荐之后至少经过一个完整教学周期的改革实践方可申报。</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3" w:firstLineChars="200"/>
        <w:jc w:val="left"/>
        <w:textAlignment w:val="auto"/>
        <w:rPr>
          <w:rFonts w:hint="eastAsia" w:ascii="仿宋" w:hAnsi="仿宋" w:eastAsia="仿宋" w:cs="仿宋"/>
          <w:kern w:val="2"/>
          <w:sz w:val="32"/>
          <w:szCs w:val="32"/>
          <w:lang w:val="en-US" w:eastAsia="zh-CN"/>
        </w:rPr>
      </w:pPr>
      <w:r>
        <w:rPr>
          <w:rFonts w:hint="eastAsia" w:ascii="仿宋" w:hAnsi="仿宋" w:eastAsia="仿宋" w:cs="仿宋"/>
          <w:b/>
          <w:bCs/>
          <w:kern w:val="2"/>
          <w:sz w:val="32"/>
          <w:szCs w:val="32"/>
          <w:lang w:val="en-US" w:eastAsia="zh-CN"/>
        </w:rPr>
        <w:t>人员条件要求：</w:t>
      </w:r>
      <w:r>
        <w:rPr>
          <w:rFonts w:hint="eastAsia" w:ascii="仿宋" w:hAnsi="仿宋" w:eastAsia="仿宋" w:cs="仿宋"/>
          <w:kern w:val="2"/>
          <w:sz w:val="32"/>
          <w:szCs w:val="32"/>
          <w:lang w:val="en-US" w:eastAsia="zh-CN"/>
        </w:rPr>
        <w:t>每人作为课程负责人或团队主要成员只能参与一门第三批国家级一流本科课程的申报。已获得国家级一流本科课程的教师（包括作为课程负责人或团队主要成员）原则上不得再次申报。课程负责人（或主讲教师）须为申报高校正式聘用的教师，具有丰富的教学经验和较高学术造诣。课程负责人和团队主要成员一般为近5年内讲授该课程教师，师德师风好，教学能力强，积极投入教学改革。</w:t>
      </w:r>
    </w:p>
    <w:p>
      <w:pPr>
        <w:keepNext w:val="0"/>
        <w:keepLines w:val="0"/>
        <w:pageBreakBefore w:val="0"/>
        <w:numPr>
          <w:ilvl w:val="0"/>
          <w:numId w:val="1"/>
        </w:numPr>
        <w:kinsoku/>
        <w:wordWrap/>
        <w:overflowPunct/>
        <w:topLinePunct w:val="0"/>
        <w:autoSpaceDE w:val="0"/>
        <w:autoSpaceDN w:val="0"/>
        <w:bidi w:val="0"/>
        <w:snapToGrid w:val="0"/>
        <w:spacing w:before="3" w:line="560" w:lineRule="atLeast"/>
        <w:ind w:firstLine="640" w:firstLineChars="200"/>
        <w:jc w:val="left"/>
        <w:textAlignment w:val="auto"/>
        <w:rPr>
          <w:rFonts w:hint="eastAsia" w:eastAsia="黑体"/>
          <w:sz w:val="32"/>
          <w:szCs w:val="32"/>
        </w:rPr>
      </w:pPr>
      <w:r>
        <w:rPr>
          <w:rFonts w:hint="eastAsia" w:eastAsia="黑体"/>
          <w:sz w:val="32"/>
          <w:szCs w:val="32"/>
        </w:rPr>
        <w:t>课程申报程序</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0" w:firstLineChars="200"/>
        <w:jc w:val="left"/>
        <w:textAlignment w:val="auto"/>
        <w:rPr>
          <w:rFonts w:hint="eastAsia" w:ascii="仿宋" w:hAnsi="仿宋" w:eastAsia="仿宋" w:cs="仿宋"/>
          <w:kern w:val="2"/>
          <w:sz w:val="32"/>
          <w:szCs w:val="32"/>
        </w:rPr>
      </w:pPr>
      <w:r>
        <w:rPr>
          <w:rFonts w:hint="eastAsia" w:ascii="仿宋" w:hAnsi="仿宋" w:eastAsia="仿宋" w:cs="仿宋"/>
          <w:kern w:val="2"/>
          <w:sz w:val="32"/>
          <w:szCs w:val="32"/>
        </w:rPr>
        <w:t>请各教学单位于</w:t>
      </w:r>
      <w:r>
        <w:rPr>
          <w:rFonts w:hint="eastAsia" w:ascii="仿宋" w:hAnsi="仿宋" w:eastAsia="仿宋" w:cs="仿宋"/>
          <w:color w:val="FF0000"/>
          <w:kern w:val="2"/>
          <w:sz w:val="32"/>
          <w:szCs w:val="32"/>
          <w:lang w:val="en-US" w:eastAsia="zh-CN"/>
        </w:rPr>
        <w:t>12</w:t>
      </w:r>
      <w:r>
        <w:rPr>
          <w:rFonts w:hint="eastAsia" w:ascii="仿宋" w:hAnsi="仿宋" w:eastAsia="仿宋" w:cs="仿宋"/>
          <w:color w:val="FF0000"/>
          <w:kern w:val="2"/>
          <w:sz w:val="32"/>
          <w:szCs w:val="32"/>
        </w:rPr>
        <w:t>月</w:t>
      </w:r>
      <w:r>
        <w:rPr>
          <w:rFonts w:hint="eastAsia" w:ascii="仿宋" w:hAnsi="仿宋" w:eastAsia="仿宋" w:cs="仿宋"/>
          <w:color w:val="FF0000"/>
          <w:kern w:val="2"/>
          <w:sz w:val="32"/>
          <w:szCs w:val="32"/>
          <w:lang w:val="en-US" w:eastAsia="zh-CN"/>
        </w:rPr>
        <w:t>23</w:t>
      </w:r>
      <w:r>
        <w:rPr>
          <w:rFonts w:hint="eastAsia" w:ascii="仿宋" w:hAnsi="仿宋" w:eastAsia="仿宋" w:cs="仿宋"/>
          <w:color w:val="FF0000"/>
          <w:kern w:val="2"/>
          <w:sz w:val="32"/>
          <w:szCs w:val="32"/>
        </w:rPr>
        <w:t>日</w:t>
      </w:r>
      <w:r>
        <w:rPr>
          <w:rFonts w:hint="eastAsia" w:ascii="仿宋" w:hAnsi="仿宋" w:eastAsia="仿宋" w:cs="仿宋"/>
          <w:kern w:val="2"/>
          <w:sz w:val="32"/>
          <w:szCs w:val="32"/>
        </w:rPr>
        <w:t>前将申报材料审核汇总</w:t>
      </w:r>
      <w:r>
        <w:rPr>
          <w:rFonts w:hint="eastAsia" w:ascii="仿宋" w:hAnsi="仿宋" w:eastAsia="仿宋" w:cs="仿宋"/>
          <w:kern w:val="2"/>
          <w:sz w:val="32"/>
          <w:szCs w:val="32"/>
          <w:lang w:eastAsia="zh-CN"/>
        </w:rPr>
        <w:t>，</w:t>
      </w:r>
      <w:r>
        <w:rPr>
          <w:rFonts w:hint="eastAsia" w:ascii="仿宋" w:hAnsi="仿宋" w:eastAsia="仿宋" w:cs="仿宋"/>
          <w:kern w:val="2"/>
          <w:sz w:val="32"/>
          <w:szCs w:val="32"/>
        </w:rPr>
        <w:t>送交行政楼501办公室，联系人：</w:t>
      </w:r>
      <w:r>
        <w:rPr>
          <w:rFonts w:hint="eastAsia" w:ascii="仿宋" w:hAnsi="仿宋" w:eastAsia="仿宋" w:cs="仿宋"/>
        </w:rPr>
        <w:fldChar w:fldCharType="begin"/>
      </w:r>
      <w:r>
        <w:rPr>
          <w:rFonts w:hint="eastAsia" w:ascii="仿宋" w:hAnsi="仿宋" w:eastAsia="仿宋" w:cs="仿宋"/>
        </w:rPr>
        <w:instrText xml:space="preserve"> HYPERLINK "mailto:朱可心，89808105，电子版汇总发至zkx@zjcm.edu.cn。" </w:instrText>
      </w:r>
      <w:r>
        <w:rPr>
          <w:rFonts w:hint="eastAsia" w:ascii="仿宋" w:hAnsi="仿宋" w:eastAsia="仿宋" w:cs="仿宋"/>
        </w:rPr>
        <w:fldChar w:fldCharType="separate"/>
      </w:r>
      <w:r>
        <w:rPr>
          <w:rFonts w:hint="eastAsia" w:ascii="仿宋" w:hAnsi="仿宋" w:eastAsia="仿宋" w:cs="仿宋"/>
          <w:kern w:val="2"/>
          <w:sz w:val="32"/>
          <w:szCs w:val="32"/>
          <w:lang w:eastAsia="zh-CN"/>
        </w:rPr>
        <w:t>朱可心</w:t>
      </w:r>
      <w:r>
        <w:rPr>
          <w:rFonts w:hint="eastAsia" w:ascii="仿宋" w:hAnsi="仿宋" w:eastAsia="仿宋" w:cs="仿宋"/>
          <w:kern w:val="2"/>
          <w:sz w:val="32"/>
          <w:szCs w:val="32"/>
        </w:rPr>
        <w:t>，8980</w:t>
      </w:r>
      <w:r>
        <w:rPr>
          <w:rFonts w:hint="eastAsia" w:ascii="仿宋" w:hAnsi="仿宋" w:eastAsia="仿宋" w:cs="仿宋"/>
          <w:kern w:val="2"/>
          <w:sz w:val="32"/>
          <w:szCs w:val="32"/>
          <w:lang w:val="en-US" w:eastAsia="zh-CN"/>
        </w:rPr>
        <w:t>8105</w:t>
      </w:r>
      <w:r>
        <w:rPr>
          <w:rFonts w:hint="eastAsia" w:ascii="仿宋" w:hAnsi="仿宋" w:eastAsia="仿宋" w:cs="仿宋"/>
          <w:kern w:val="2"/>
          <w:sz w:val="32"/>
          <w:szCs w:val="32"/>
        </w:rPr>
        <w:t>，电子稿汇总发至</w:t>
      </w:r>
      <w:r>
        <w:rPr>
          <w:rFonts w:hint="eastAsia" w:ascii="仿宋" w:hAnsi="仿宋" w:eastAsia="仿宋" w:cs="仿宋"/>
          <w:kern w:val="2"/>
          <w:sz w:val="32"/>
          <w:szCs w:val="32"/>
          <w:lang w:val="en-US" w:eastAsia="zh-CN"/>
        </w:rPr>
        <w:t>zkx@zjcm.edu.cn</w:t>
      </w:r>
      <w:r>
        <w:rPr>
          <w:rFonts w:hint="eastAsia" w:ascii="仿宋" w:hAnsi="仿宋" w:eastAsia="仿宋" w:cs="仿宋"/>
          <w:kern w:val="2"/>
          <w:sz w:val="32"/>
          <w:szCs w:val="32"/>
        </w:rPr>
        <w:t>。</w:t>
      </w:r>
      <w:r>
        <w:rPr>
          <w:rFonts w:hint="eastAsia" w:ascii="仿宋" w:hAnsi="仿宋" w:eastAsia="仿宋" w:cs="仿宋"/>
          <w:kern w:val="2"/>
          <w:sz w:val="32"/>
          <w:szCs w:val="32"/>
        </w:rPr>
        <w:fldChar w:fldCharType="end"/>
      </w:r>
      <w:r>
        <w:rPr>
          <w:rFonts w:hint="eastAsia" w:ascii="仿宋" w:hAnsi="仿宋" w:eastAsia="仿宋" w:cs="仿宋"/>
          <w:kern w:val="2"/>
          <w:sz w:val="32"/>
          <w:szCs w:val="32"/>
        </w:rPr>
        <w:t>教务处将组织专家对申报材料进行评审，择优推荐上报。</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0" w:firstLineChars="200"/>
        <w:jc w:val="left"/>
        <w:textAlignment w:val="auto"/>
        <w:rPr>
          <w:rFonts w:hint="eastAsia" w:ascii="仿宋" w:hAnsi="仿宋" w:eastAsia="仿宋" w:cs="仿宋"/>
          <w:kern w:val="2"/>
          <w:sz w:val="32"/>
          <w:szCs w:val="32"/>
        </w:rPr>
      </w:pPr>
      <w:r>
        <w:rPr>
          <w:rFonts w:hint="eastAsia" w:ascii="仿宋" w:hAnsi="仿宋" w:eastAsia="仿宋" w:cs="仿宋"/>
          <w:kern w:val="2"/>
          <w:sz w:val="32"/>
          <w:szCs w:val="32"/>
          <w:lang w:val="en-US" w:eastAsia="zh-CN"/>
        </w:rPr>
        <w:t>1.线上课程：</w:t>
      </w:r>
      <w:r>
        <w:rPr>
          <w:rFonts w:hint="eastAsia" w:ascii="仿宋" w:hAnsi="仿宋" w:eastAsia="仿宋" w:cs="仿宋"/>
          <w:kern w:val="2"/>
          <w:sz w:val="32"/>
          <w:szCs w:val="32"/>
        </w:rPr>
        <w:t>申报表</w:t>
      </w:r>
      <w:r>
        <w:rPr>
          <w:rFonts w:hint="eastAsia" w:ascii="仿宋" w:hAnsi="仿宋" w:eastAsia="仿宋" w:cs="仿宋"/>
          <w:kern w:val="2"/>
          <w:sz w:val="32"/>
          <w:szCs w:val="32"/>
          <w:lang w:eastAsia="zh-CN"/>
        </w:rPr>
        <w:t>及课程信息数据表</w:t>
      </w:r>
      <w:r>
        <w:rPr>
          <w:rFonts w:hint="eastAsia" w:ascii="仿宋" w:hAnsi="仿宋" w:eastAsia="仿宋" w:cs="仿宋"/>
          <w:kern w:val="2"/>
          <w:sz w:val="32"/>
          <w:szCs w:val="32"/>
        </w:rPr>
        <w:t>（附件</w:t>
      </w:r>
      <w:r>
        <w:rPr>
          <w:rFonts w:hint="eastAsia" w:ascii="仿宋" w:hAnsi="仿宋" w:eastAsia="仿宋" w:cs="仿宋"/>
          <w:kern w:val="2"/>
          <w:sz w:val="32"/>
          <w:szCs w:val="32"/>
          <w:lang w:val="en-US" w:eastAsia="zh-CN"/>
        </w:rPr>
        <w:t>2</w:t>
      </w:r>
      <w:r>
        <w:rPr>
          <w:rFonts w:hint="eastAsia" w:ascii="仿宋" w:hAnsi="仿宋" w:eastAsia="仿宋" w:cs="仿宋"/>
          <w:kern w:val="2"/>
          <w:sz w:val="32"/>
          <w:szCs w:val="32"/>
        </w:rPr>
        <w:t>、附件</w:t>
      </w:r>
      <w:r>
        <w:rPr>
          <w:rFonts w:hint="eastAsia" w:ascii="仿宋" w:hAnsi="仿宋" w:eastAsia="仿宋" w:cs="仿宋"/>
          <w:kern w:val="2"/>
          <w:sz w:val="32"/>
          <w:szCs w:val="32"/>
          <w:lang w:val="en-US" w:eastAsia="zh-CN"/>
        </w:rPr>
        <w:t>3</w:t>
      </w:r>
      <w:r>
        <w:rPr>
          <w:rFonts w:hint="eastAsia" w:ascii="仿宋" w:hAnsi="仿宋" w:eastAsia="仿宋" w:cs="仿宋"/>
          <w:kern w:val="2"/>
          <w:sz w:val="32"/>
          <w:szCs w:val="32"/>
        </w:rPr>
        <w:t>）一式5份、汇总表（附件</w:t>
      </w:r>
      <w:r>
        <w:rPr>
          <w:rFonts w:hint="eastAsia" w:ascii="仿宋" w:hAnsi="仿宋" w:eastAsia="仿宋" w:cs="仿宋"/>
          <w:kern w:val="2"/>
          <w:sz w:val="32"/>
          <w:szCs w:val="32"/>
          <w:lang w:val="en-US" w:eastAsia="zh-CN"/>
        </w:rPr>
        <w:t>9</w:t>
      </w:r>
      <w:r>
        <w:rPr>
          <w:rFonts w:hint="eastAsia" w:ascii="仿宋" w:hAnsi="仿宋" w:eastAsia="仿宋" w:cs="仿宋"/>
          <w:kern w:val="2"/>
          <w:sz w:val="32"/>
          <w:szCs w:val="32"/>
        </w:rPr>
        <w:t>）一式1份；</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0" w:firstLineChars="200"/>
        <w:jc w:val="left"/>
        <w:textAlignment w:val="auto"/>
        <w:rPr>
          <w:rFonts w:hint="eastAsia" w:ascii="仿宋" w:hAnsi="仿宋" w:eastAsia="仿宋" w:cs="仿宋"/>
          <w:kern w:val="2"/>
          <w:sz w:val="32"/>
          <w:szCs w:val="32"/>
        </w:rPr>
      </w:pPr>
      <w:r>
        <w:rPr>
          <w:rFonts w:hint="eastAsia" w:ascii="仿宋" w:hAnsi="仿宋" w:eastAsia="仿宋" w:cs="仿宋"/>
          <w:kern w:val="2"/>
          <w:sz w:val="32"/>
          <w:szCs w:val="32"/>
        </w:rPr>
        <w:t>2.</w:t>
      </w:r>
      <w:r>
        <w:rPr>
          <w:rFonts w:hint="eastAsia" w:ascii="仿宋" w:hAnsi="仿宋" w:eastAsia="仿宋" w:cs="仿宋"/>
          <w:sz w:val="32"/>
          <w:szCs w:val="32"/>
        </w:rPr>
        <w:t>线下一流课程、线上线下混合式一流课程、社会实践一流课程：</w:t>
      </w:r>
      <w:r>
        <w:rPr>
          <w:rFonts w:hint="eastAsia" w:ascii="仿宋" w:hAnsi="仿宋" w:eastAsia="仿宋" w:cs="仿宋"/>
          <w:sz w:val="32"/>
          <w:szCs w:val="32"/>
          <w:lang w:eastAsia="zh-CN"/>
        </w:rPr>
        <w:t>各</w:t>
      </w:r>
      <w:r>
        <w:rPr>
          <w:rFonts w:hint="eastAsia" w:ascii="仿宋" w:hAnsi="仿宋" w:eastAsia="仿宋" w:cs="仿宋"/>
          <w:sz w:val="32"/>
          <w:szCs w:val="32"/>
        </w:rPr>
        <w:t>申报表</w:t>
      </w:r>
      <w:r>
        <w:rPr>
          <w:rFonts w:hint="eastAsia" w:ascii="仿宋" w:hAnsi="仿宋" w:eastAsia="仿宋" w:cs="仿宋"/>
          <w:kern w:val="2"/>
          <w:sz w:val="32"/>
          <w:szCs w:val="32"/>
        </w:rPr>
        <w:t>（附件</w:t>
      </w:r>
      <w:r>
        <w:rPr>
          <w:rFonts w:hint="eastAsia" w:ascii="仿宋" w:hAnsi="仿宋" w:eastAsia="仿宋" w:cs="仿宋"/>
          <w:kern w:val="2"/>
          <w:sz w:val="32"/>
          <w:szCs w:val="32"/>
          <w:lang w:val="en-US" w:eastAsia="zh-CN"/>
        </w:rPr>
        <w:t>4/5/6</w:t>
      </w:r>
      <w:r>
        <w:rPr>
          <w:rFonts w:hint="eastAsia" w:ascii="仿宋" w:hAnsi="仿宋" w:eastAsia="仿宋" w:cs="仿宋"/>
          <w:kern w:val="2"/>
          <w:sz w:val="32"/>
          <w:szCs w:val="32"/>
          <w:lang w:eastAsia="zh-CN"/>
        </w:rPr>
        <w:t>及</w:t>
      </w:r>
      <w:r>
        <w:rPr>
          <w:rFonts w:hint="eastAsia" w:ascii="仿宋" w:hAnsi="仿宋" w:eastAsia="仿宋" w:cs="仿宋"/>
          <w:kern w:val="2"/>
          <w:sz w:val="32"/>
          <w:szCs w:val="32"/>
        </w:rPr>
        <w:t>附件表</w:t>
      </w:r>
      <w:r>
        <w:rPr>
          <w:rFonts w:hint="eastAsia" w:ascii="仿宋" w:hAnsi="仿宋" w:eastAsia="仿宋" w:cs="仿宋"/>
          <w:kern w:val="2"/>
          <w:sz w:val="32"/>
          <w:szCs w:val="32"/>
          <w:lang w:val="en-US" w:eastAsia="zh-CN"/>
        </w:rPr>
        <w:t>7</w:t>
      </w:r>
      <w:r>
        <w:rPr>
          <w:rFonts w:hint="eastAsia" w:ascii="仿宋" w:hAnsi="仿宋" w:eastAsia="仿宋" w:cs="仿宋"/>
          <w:kern w:val="2"/>
          <w:sz w:val="32"/>
          <w:szCs w:val="32"/>
        </w:rPr>
        <w:t>指明附件材料清单）一式</w:t>
      </w:r>
      <w:r>
        <w:rPr>
          <w:rFonts w:hint="eastAsia" w:ascii="仿宋" w:hAnsi="仿宋" w:eastAsia="仿宋" w:cs="仿宋"/>
          <w:kern w:val="2"/>
          <w:sz w:val="32"/>
          <w:szCs w:val="32"/>
          <w:lang w:val="en-US" w:eastAsia="zh-CN"/>
        </w:rPr>
        <w:t>5</w:t>
      </w:r>
      <w:r>
        <w:rPr>
          <w:rFonts w:hint="eastAsia" w:ascii="仿宋" w:hAnsi="仿宋" w:eastAsia="仿宋" w:cs="仿宋"/>
          <w:kern w:val="2"/>
          <w:sz w:val="32"/>
          <w:szCs w:val="32"/>
        </w:rPr>
        <w:t>份、汇总表（附件</w:t>
      </w:r>
      <w:r>
        <w:rPr>
          <w:rFonts w:hint="eastAsia" w:ascii="仿宋" w:hAnsi="仿宋" w:eastAsia="仿宋" w:cs="仿宋"/>
          <w:kern w:val="2"/>
          <w:sz w:val="32"/>
          <w:szCs w:val="32"/>
          <w:lang w:val="en-US" w:eastAsia="zh-CN"/>
        </w:rPr>
        <w:t>9</w:t>
      </w:r>
      <w:r>
        <w:rPr>
          <w:rFonts w:hint="eastAsia" w:ascii="仿宋" w:hAnsi="仿宋" w:eastAsia="仿宋" w:cs="仿宋"/>
          <w:kern w:val="2"/>
          <w:sz w:val="32"/>
          <w:szCs w:val="32"/>
        </w:rPr>
        <w:t>）一式1份；</w:t>
      </w:r>
    </w:p>
    <w:p>
      <w:pPr>
        <w:keepNext w:val="0"/>
        <w:keepLines w:val="0"/>
        <w:pageBreakBefore w:val="0"/>
        <w:numPr>
          <w:ilvl w:val="0"/>
          <w:numId w:val="0"/>
        </w:numPr>
        <w:kinsoku/>
        <w:wordWrap/>
        <w:overflowPunct/>
        <w:topLinePunct w:val="0"/>
        <w:autoSpaceDE w:val="0"/>
        <w:autoSpaceDN w:val="0"/>
        <w:bidi w:val="0"/>
        <w:snapToGrid w:val="0"/>
        <w:spacing w:before="3" w:line="560" w:lineRule="atLeast"/>
        <w:ind w:firstLine="640" w:firstLineChars="200"/>
        <w:jc w:val="left"/>
        <w:textAlignment w:val="auto"/>
        <w:rPr>
          <w:rFonts w:hint="eastAsia" w:ascii="Times New Roman" w:hAnsi="Times New Roman" w:eastAsia="仿宋_GB2312"/>
          <w:sz w:val="32"/>
          <w:szCs w:val="32"/>
          <w:lang w:val="en-US" w:eastAsia="zh-CN"/>
        </w:rPr>
      </w:pPr>
      <w:r>
        <w:rPr>
          <w:rFonts w:hint="eastAsia" w:ascii="仿宋" w:hAnsi="仿宋" w:eastAsia="仿宋" w:cs="仿宋"/>
          <w:kern w:val="2"/>
          <w:sz w:val="32"/>
          <w:szCs w:val="32"/>
          <w:lang w:val="en-US" w:eastAsia="zh-CN"/>
        </w:rPr>
        <w:t>3.虚拟仿真实验教学课程：申报表（附件7）</w:t>
      </w:r>
      <w:r>
        <w:rPr>
          <w:rFonts w:hint="eastAsia" w:ascii="仿宋" w:hAnsi="仿宋" w:eastAsia="仿宋" w:cs="仿宋"/>
          <w:kern w:val="2"/>
          <w:sz w:val="32"/>
          <w:szCs w:val="32"/>
        </w:rPr>
        <w:t>一式5份、汇总表（附件</w:t>
      </w:r>
      <w:r>
        <w:rPr>
          <w:rFonts w:hint="eastAsia" w:ascii="仿宋" w:hAnsi="仿宋" w:eastAsia="仿宋" w:cs="仿宋"/>
          <w:kern w:val="2"/>
          <w:sz w:val="32"/>
          <w:szCs w:val="32"/>
          <w:lang w:val="en-US" w:eastAsia="zh-CN"/>
        </w:rPr>
        <w:t>9</w:t>
      </w:r>
      <w:r>
        <w:rPr>
          <w:rFonts w:hint="eastAsia" w:ascii="仿宋" w:hAnsi="仿宋" w:eastAsia="仿宋" w:cs="仿宋"/>
          <w:kern w:val="2"/>
          <w:sz w:val="32"/>
          <w:szCs w:val="32"/>
        </w:rPr>
        <w:t>）一式1份</w:t>
      </w:r>
      <w:r>
        <w:rPr>
          <w:rFonts w:hint="eastAsia" w:ascii="仿宋" w:hAnsi="仿宋" w:eastAsia="仿宋" w:cs="仿宋"/>
          <w:kern w:val="2"/>
          <w:sz w:val="32"/>
          <w:szCs w:val="32"/>
          <w:lang w:eastAsia="zh-CN"/>
        </w:rPr>
        <w:t>。</w:t>
      </w:r>
    </w:p>
    <w:p>
      <w:pPr>
        <w:pStyle w:val="5"/>
        <w:keepNext w:val="0"/>
        <w:keepLines w:val="0"/>
        <w:pageBreakBefore w:val="0"/>
        <w:shd w:val="clear" w:color="auto" w:fill="FFFFFF"/>
        <w:kinsoku/>
        <w:wordWrap/>
        <w:overflowPunct/>
        <w:topLinePunct w:val="0"/>
        <w:bidi w:val="0"/>
        <w:spacing w:before="0" w:beforeAutospacing="0" w:after="0" w:afterAutospacing="0" w:line="560" w:lineRule="atLeast"/>
        <w:ind w:firstLine="6400" w:firstLineChars="2000"/>
        <w:textAlignment w:val="auto"/>
        <w:rPr>
          <w:rFonts w:hint="eastAsia" w:ascii="仿宋" w:hAnsi="仿宋" w:eastAsia="仿宋" w:cs="仿宋"/>
          <w:sz w:val="32"/>
          <w:szCs w:val="32"/>
        </w:rPr>
      </w:pPr>
      <w:r>
        <w:rPr>
          <w:rFonts w:hint="eastAsia" w:ascii="仿宋" w:hAnsi="仿宋" w:eastAsia="仿宋" w:cs="仿宋"/>
          <w:sz w:val="32"/>
          <w:szCs w:val="32"/>
        </w:rPr>
        <w:t>教务处</w:t>
      </w:r>
    </w:p>
    <w:p>
      <w:pPr>
        <w:pStyle w:val="5"/>
        <w:keepNext w:val="0"/>
        <w:keepLines w:val="0"/>
        <w:pageBreakBefore w:val="0"/>
        <w:shd w:val="clear" w:color="auto" w:fill="FFFFFF"/>
        <w:kinsoku/>
        <w:wordWrap/>
        <w:overflowPunct/>
        <w:topLinePunct w:val="0"/>
        <w:bidi w:val="0"/>
        <w:spacing w:before="0" w:beforeAutospacing="0" w:after="0" w:afterAutospacing="0" w:line="560" w:lineRule="atLeast"/>
        <w:ind w:firstLine="640" w:firstLineChars="200"/>
        <w:textAlignment w:val="auto"/>
        <w:rPr>
          <w:rFonts w:hint="eastAsia" w:ascii="仿宋" w:hAnsi="仿宋" w:eastAsia="仿宋" w:cs="仿宋"/>
          <w:sz w:val="28"/>
          <w:szCs w:val="28"/>
          <w:lang w:eastAsia="zh-CN"/>
        </w:rPr>
      </w:pPr>
      <w:r>
        <w:rPr>
          <w:rFonts w:hint="eastAsia" w:ascii="仿宋" w:hAnsi="仿宋" w:eastAsia="仿宋" w:cs="仿宋"/>
          <w:sz w:val="32"/>
          <w:szCs w:val="32"/>
        </w:rPr>
        <w:t xml:space="preserve">               </w:t>
      </w:r>
      <w:bookmarkStart w:id="0" w:name="_GoBack"/>
      <w:bookmarkEnd w:id="0"/>
      <w:r>
        <w:rPr>
          <w:rFonts w:hint="eastAsia" w:ascii="仿宋" w:hAnsi="仿宋" w:eastAsia="仿宋" w:cs="仿宋"/>
          <w:sz w:val="32"/>
          <w:szCs w:val="32"/>
        </w:rPr>
        <w:t xml:space="preserve">               202</w:t>
      </w:r>
      <w:r>
        <w:rPr>
          <w:rFonts w:hint="eastAsia" w:ascii="仿宋" w:hAnsi="仿宋" w:eastAsia="仿宋" w:cs="仿宋"/>
          <w:sz w:val="32"/>
          <w:szCs w:val="32"/>
          <w:lang w:val="en-US" w:eastAsia="zh-CN"/>
        </w:rPr>
        <w:t>3</w:t>
      </w:r>
      <w:r>
        <w:rPr>
          <w:rFonts w:hint="eastAsia" w:ascii="仿宋" w:hAnsi="仿宋" w:eastAsia="仿宋" w:cs="仿宋"/>
          <w:sz w:val="32"/>
          <w:szCs w:val="32"/>
        </w:rPr>
        <w:t>年</w:t>
      </w:r>
      <w:r>
        <w:rPr>
          <w:rFonts w:hint="eastAsia" w:ascii="仿宋" w:hAnsi="仿宋" w:eastAsia="仿宋" w:cs="仿宋"/>
          <w:sz w:val="32"/>
          <w:szCs w:val="32"/>
          <w:lang w:val="en-US" w:eastAsia="zh-CN"/>
        </w:rPr>
        <w:t>12</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日</w:t>
      </w:r>
    </w:p>
    <w:p>
      <w:pPr>
        <w:keepNext w:val="0"/>
        <w:keepLines w:val="0"/>
        <w:pageBreakBefore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adjustRightInd w:val="0"/>
        <w:snapToGrid w:val="0"/>
        <w:spacing w:beforeLines="0" w:afterLines="0" w:line="560" w:lineRule="atLeast"/>
        <w:jc w:val="both"/>
        <w:textAlignment w:val="auto"/>
        <w:rPr>
          <w:rFonts w:hint="eastAsia" w:ascii="仿宋" w:hAnsi="仿宋" w:eastAsia="仿宋" w:cs="仿宋"/>
          <w:kern w:val="0"/>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1.</w:t>
      </w:r>
      <w:r>
        <w:rPr>
          <w:rFonts w:hint="eastAsia" w:ascii="仿宋" w:hAnsi="仿宋" w:eastAsia="仿宋" w:cs="仿宋"/>
          <w:kern w:val="0"/>
          <w:sz w:val="28"/>
          <w:szCs w:val="28"/>
        </w:rPr>
        <w:t>教育部办公厅关于开展第</w:t>
      </w:r>
      <w:r>
        <w:rPr>
          <w:rFonts w:hint="eastAsia" w:ascii="仿宋" w:hAnsi="仿宋" w:eastAsia="仿宋" w:cs="仿宋"/>
          <w:kern w:val="0"/>
          <w:sz w:val="28"/>
          <w:szCs w:val="28"/>
          <w:lang w:val="en-US" w:eastAsia="zh-CN"/>
        </w:rPr>
        <w:t>三</w:t>
      </w:r>
      <w:r>
        <w:rPr>
          <w:rFonts w:hint="eastAsia" w:ascii="仿宋" w:hAnsi="仿宋" w:eastAsia="仿宋" w:cs="仿宋"/>
          <w:kern w:val="0"/>
          <w:sz w:val="28"/>
          <w:szCs w:val="28"/>
        </w:rPr>
        <w:t>批国家级一流本科课程认定工作的通知</w:t>
      </w:r>
    </w:p>
    <w:p>
      <w:pPr>
        <w:keepNext w:val="0"/>
        <w:keepLines w:val="0"/>
        <w:pageBreakBefore w:val="0"/>
        <w:widowControl/>
        <w:kinsoku/>
        <w:wordWrap/>
        <w:overflowPunct/>
        <w:topLinePunct w:val="0"/>
        <w:bidi w:val="0"/>
        <w:spacing w:line="560" w:lineRule="atLeast"/>
        <w:jc w:val="left"/>
        <w:textAlignment w:val="auto"/>
        <w:rPr>
          <w:rFonts w:hint="eastAsia" w:ascii="仿宋" w:hAnsi="仿宋" w:eastAsia="仿宋" w:cs="仿宋"/>
          <w:kern w:val="0"/>
          <w:sz w:val="28"/>
          <w:szCs w:val="28"/>
          <w:lang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2.</w:t>
      </w:r>
      <w:r>
        <w:rPr>
          <w:rFonts w:hint="eastAsia" w:ascii="仿宋" w:hAnsi="仿宋" w:eastAsia="仿宋" w:cs="仿宋"/>
          <w:kern w:val="0"/>
          <w:sz w:val="28"/>
          <w:szCs w:val="28"/>
          <w:lang w:eastAsia="zh-CN"/>
        </w:rPr>
        <w:t>线上课程申报书（第</w:t>
      </w:r>
      <w:r>
        <w:rPr>
          <w:rFonts w:hint="eastAsia" w:ascii="仿宋" w:hAnsi="仿宋" w:eastAsia="仿宋" w:cs="仿宋"/>
          <w:kern w:val="0"/>
          <w:sz w:val="28"/>
          <w:szCs w:val="28"/>
          <w:lang w:val="en-US" w:eastAsia="zh-CN"/>
        </w:rPr>
        <w:t>三</w:t>
      </w:r>
      <w:r>
        <w:rPr>
          <w:rFonts w:hint="eastAsia" w:ascii="仿宋" w:hAnsi="仿宋" w:eastAsia="仿宋" w:cs="仿宋"/>
          <w:kern w:val="0"/>
          <w:sz w:val="28"/>
          <w:szCs w:val="28"/>
          <w:lang w:eastAsia="zh-CN"/>
        </w:rPr>
        <w:t>批）</w:t>
      </w:r>
    </w:p>
    <w:p>
      <w:pPr>
        <w:keepNext w:val="0"/>
        <w:keepLines w:val="0"/>
        <w:pageBreakBefore w:val="0"/>
        <w:widowControl/>
        <w:kinsoku/>
        <w:wordWrap/>
        <w:overflowPunct/>
        <w:topLinePunct w:val="0"/>
        <w:bidi w:val="0"/>
        <w:spacing w:line="560" w:lineRule="atLeast"/>
        <w:jc w:val="left"/>
        <w:textAlignment w:val="auto"/>
        <w:rPr>
          <w:rFonts w:hint="eastAsia" w:ascii="仿宋" w:hAnsi="仿宋" w:eastAsia="仿宋" w:cs="仿宋"/>
          <w:sz w:val="28"/>
          <w:szCs w:val="28"/>
        </w:rPr>
      </w:pPr>
      <w:r>
        <w:rPr>
          <w:rFonts w:hint="eastAsia" w:ascii="仿宋" w:hAnsi="仿宋" w:eastAsia="仿宋" w:cs="仿宋"/>
          <w:sz w:val="28"/>
          <w:szCs w:val="28"/>
        </w:rPr>
        <w:t>附件</w:t>
      </w:r>
      <w:r>
        <w:rPr>
          <w:rFonts w:hint="eastAsia" w:ascii="仿宋" w:hAnsi="仿宋" w:eastAsia="仿宋" w:cs="仿宋"/>
          <w:sz w:val="28"/>
          <w:szCs w:val="28"/>
          <w:lang w:val="en-US" w:eastAsia="zh-CN"/>
        </w:rPr>
        <w:t>3.课程</w:t>
      </w:r>
      <w:r>
        <w:rPr>
          <w:rFonts w:hint="eastAsia" w:ascii="仿宋" w:hAnsi="仿宋" w:eastAsia="仿宋" w:cs="仿宋"/>
          <w:sz w:val="28"/>
          <w:szCs w:val="28"/>
        </w:rPr>
        <w:t>数据信息表</w:t>
      </w:r>
    </w:p>
    <w:p>
      <w:pPr>
        <w:keepNext w:val="0"/>
        <w:keepLines w:val="0"/>
        <w:pageBreakBefore w:val="0"/>
        <w:widowControl/>
        <w:kinsoku/>
        <w:wordWrap/>
        <w:overflowPunct/>
        <w:topLinePunct w:val="0"/>
        <w:bidi w:val="0"/>
        <w:spacing w:line="560" w:lineRule="atLeast"/>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4.线下课程申报书</w:t>
      </w:r>
      <w:r>
        <w:rPr>
          <w:rFonts w:hint="eastAsia" w:ascii="仿宋" w:hAnsi="仿宋" w:eastAsia="仿宋" w:cs="仿宋"/>
          <w:kern w:val="0"/>
          <w:sz w:val="28"/>
          <w:szCs w:val="28"/>
          <w:lang w:eastAsia="zh-CN"/>
        </w:rPr>
        <w:t>（第</w:t>
      </w:r>
      <w:r>
        <w:rPr>
          <w:rFonts w:hint="eastAsia" w:ascii="仿宋" w:hAnsi="仿宋" w:eastAsia="仿宋" w:cs="仿宋"/>
          <w:kern w:val="0"/>
          <w:sz w:val="28"/>
          <w:szCs w:val="28"/>
          <w:lang w:val="en-US" w:eastAsia="zh-CN"/>
        </w:rPr>
        <w:t>三</w:t>
      </w:r>
      <w:r>
        <w:rPr>
          <w:rFonts w:hint="eastAsia" w:ascii="仿宋" w:hAnsi="仿宋" w:eastAsia="仿宋" w:cs="仿宋"/>
          <w:kern w:val="0"/>
          <w:sz w:val="28"/>
          <w:szCs w:val="28"/>
          <w:lang w:eastAsia="zh-CN"/>
        </w:rPr>
        <w:t>批）</w:t>
      </w:r>
    </w:p>
    <w:p>
      <w:pPr>
        <w:keepNext w:val="0"/>
        <w:keepLines w:val="0"/>
        <w:pageBreakBefore w:val="0"/>
        <w:widowControl/>
        <w:kinsoku/>
        <w:wordWrap/>
        <w:overflowPunct/>
        <w:topLinePunct w:val="0"/>
        <w:bidi w:val="0"/>
        <w:spacing w:line="560" w:lineRule="atLeast"/>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附件5.线上线下混合式课程申报书</w:t>
      </w:r>
      <w:r>
        <w:rPr>
          <w:rFonts w:hint="eastAsia" w:ascii="仿宋" w:hAnsi="仿宋" w:eastAsia="仿宋" w:cs="仿宋"/>
          <w:kern w:val="0"/>
          <w:sz w:val="28"/>
          <w:szCs w:val="28"/>
          <w:lang w:eastAsia="zh-CN"/>
        </w:rPr>
        <w:t>（第</w:t>
      </w:r>
      <w:r>
        <w:rPr>
          <w:rFonts w:hint="eastAsia" w:ascii="仿宋" w:hAnsi="仿宋" w:eastAsia="仿宋" w:cs="仿宋"/>
          <w:kern w:val="0"/>
          <w:sz w:val="28"/>
          <w:szCs w:val="28"/>
          <w:lang w:val="en-US" w:eastAsia="zh-CN"/>
        </w:rPr>
        <w:t>三</w:t>
      </w:r>
      <w:r>
        <w:rPr>
          <w:rFonts w:hint="eastAsia" w:ascii="仿宋" w:hAnsi="仿宋" w:eastAsia="仿宋" w:cs="仿宋"/>
          <w:kern w:val="0"/>
          <w:sz w:val="28"/>
          <w:szCs w:val="28"/>
          <w:lang w:eastAsia="zh-CN"/>
        </w:rPr>
        <w:t>批）</w:t>
      </w:r>
    </w:p>
    <w:p>
      <w:pPr>
        <w:keepNext w:val="0"/>
        <w:keepLines w:val="0"/>
        <w:pageBreakBefore w:val="0"/>
        <w:widowControl/>
        <w:kinsoku/>
        <w:wordWrap/>
        <w:overflowPunct/>
        <w:topLinePunct w:val="0"/>
        <w:bidi w:val="0"/>
        <w:spacing w:line="560" w:lineRule="atLeast"/>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附件6.社会实践课程申报书</w:t>
      </w:r>
      <w:r>
        <w:rPr>
          <w:rFonts w:hint="eastAsia" w:ascii="仿宋" w:hAnsi="仿宋" w:eastAsia="仿宋" w:cs="仿宋"/>
          <w:kern w:val="0"/>
          <w:sz w:val="28"/>
          <w:szCs w:val="28"/>
          <w:lang w:eastAsia="zh-CN"/>
        </w:rPr>
        <w:t>（第</w:t>
      </w:r>
      <w:r>
        <w:rPr>
          <w:rFonts w:hint="eastAsia" w:ascii="仿宋" w:hAnsi="仿宋" w:eastAsia="仿宋" w:cs="仿宋"/>
          <w:kern w:val="0"/>
          <w:sz w:val="28"/>
          <w:szCs w:val="28"/>
          <w:lang w:val="en-US" w:eastAsia="zh-CN"/>
        </w:rPr>
        <w:t>三</w:t>
      </w:r>
      <w:r>
        <w:rPr>
          <w:rFonts w:hint="eastAsia" w:ascii="仿宋" w:hAnsi="仿宋" w:eastAsia="仿宋" w:cs="仿宋"/>
          <w:kern w:val="0"/>
          <w:sz w:val="28"/>
          <w:szCs w:val="28"/>
          <w:lang w:eastAsia="zh-CN"/>
        </w:rPr>
        <w:t>批）</w:t>
      </w:r>
    </w:p>
    <w:p>
      <w:pPr>
        <w:keepNext w:val="0"/>
        <w:keepLines w:val="0"/>
        <w:pageBreakBefore w:val="0"/>
        <w:widowControl/>
        <w:kinsoku/>
        <w:wordWrap/>
        <w:overflowPunct/>
        <w:topLinePunct w:val="0"/>
        <w:bidi w:val="0"/>
        <w:spacing w:line="560" w:lineRule="atLeast"/>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附件7.虚拟仿真实验教学课程申报书（第三批）</w:t>
      </w:r>
    </w:p>
    <w:p>
      <w:pPr>
        <w:keepNext w:val="0"/>
        <w:keepLines w:val="0"/>
        <w:pageBreakBefore w:val="0"/>
        <w:widowControl/>
        <w:kinsoku/>
        <w:wordWrap/>
        <w:overflowPunct/>
        <w:topLinePunct w:val="0"/>
        <w:bidi w:val="0"/>
        <w:spacing w:line="560" w:lineRule="atLeast"/>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附件8.本科专业目录（2020年）</w:t>
      </w:r>
    </w:p>
    <w:p>
      <w:pPr>
        <w:keepNext w:val="0"/>
        <w:keepLines w:val="0"/>
        <w:pageBreakBefore w:val="0"/>
        <w:widowControl/>
        <w:kinsoku/>
        <w:wordWrap/>
        <w:overflowPunct/>
        <w:topLinePunct w:val="0"/>
        <w:bidi w:val="0"/>
        <w:spacing w:line="560" w:lineRule="atLeast"/>
        <w:jc w:val="lef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附件9.国家级一流课程申报推荐汇总表（第三批）</w:t>
      </w:r>
      <w:r>
        <w:rPr>
          <w:rFonts w:hint="eastAsia" w:ascii="Times New Roman" w:hAnsi="Times New Roman" w:eastAsia="仿宋_GB2312"/>
          <w:sz w:val="32"/>
          <w:szCs w:val="32"/>
        </w:rPr>
        <w:t xml:space="preserve">    </w:t>
      </w:r>
    </w:p>
    <w:p>
      <w:pPr>
        <w:pStyle w:val="5"/>
        <w:keepNext w:val="0"/>
        <w:keepLines w:val="0"/>
        <w:pageBreakBefore w:val="0"/>
        <w:shd w:val="clear" w:color="auto" w:fill="FFFFFF"/>
        <w:kinsoku/>
        <w:wordWrap/>
        <w:overflowPunct/>
        <w:topLinePunct w:val="0"/>
        <w:bidi w:val="0"/>
        <w:spacing w:before="0" w:beforeAutospacing="0" w:after="0" w:afterAutospacing="0" w:line="560" w:lineRule="atLeast"/>
        <w:ind w:firstLine="480"/>
        <w:textAlignment w:val="auto"/>
        <w:rPr>
          <w:rFonts w:hint="eastAsia" w:ascii="仿宋" w:hAnsi="仿宋" w:eastAsia="仿宋" w:cs="仿宋"/>
          <w:sz w:val="28"/>
          <w:szCs w:val="28"/>
        </w:rPr>
      </w:pPr>
    </w:p>
    <w:p>
      <w:pPr>
        <w:pStyle w:val="5"/>
        <w:keepNext w:val="0"/>
        <w:keepLines w:val="0"/>
        <w:pageBreakBefore w:val="0"/>
        <w:shd w:val="clear" w:color="auto" w:fill="FFFFFF"/>
        <w:kinsoku/>
        <w:wordWrap/>
        <w:overflowPunct/>
        <w:topLinePunct w:val="0"/>
        <w:bidi w:val="0"/>
        <w:spacing w:before="0" w:beforeAutospacing="0" w:after="0" w:afterAutospacing="0" w:line="560" w:lineRule="atLeast"/>
        <w:ind w:firstLine="560" w:firstLineChars="200"/>
        <w:textAlignment w:val="auto"/>
        <w:rPr>
          <w:rFonts w:ascii="Times New Roman" w:hAnsi="Times New Roman" w:eastAsia="仿宋_GB2312"/>
          <w:sz w:val="32"/>
          <w:szCs w:val="32"/>
        </w:rPr>
      </w:pPr>
      <w:r>
        <w:rPr>
          <w:rFonts w:hint="eastAsia" w:ascii="仿宋" w:hAnsi="仿宋" w:eastAsia="仿宋" w:cs="仿宋"/>
          <w:color w:val="666666"/>
          <w:sz w:val="28"/>
          <w:szCs w:val="28"/>
        </w:rPr>
        <w:t>               </w:t>
      </w:r>
      <w:r>
        <w:rPr>
          <w:rFonts w:hint="eastAsia" w:ascii="Times New Roman" w:hAnsi="Times New Roman" w:eastAsia="仿宋_GB2312"/>
          <w:sz w:val="32"/>
          <w:szCs w:val="32"/>
        </w:rPr>
        <w:t xml:space="preserve">                            </w:t>
      </w:r>
      <w:r>
        <w:rPr>
          <w:rFonts w:hint="eastAsia" w:ascii="Times New Roman" w:hAnsi="Times New Roman" w:eastAsia="仿宋_GB2312"/>
          <w:sz w:val="32"/>
          <w:szCs w:val="32"/>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C90AB5-2C4F-4402-9223-A9676CBEC79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ADF01DAE-4677-4EFE-B24D-95AA9A39C8F1}"/>
  </w:font>
  <w:font w:name="仿宋">
    <w:panose1 w:val="02010609060101010101"/>
    <w:charset w:val="86"/>
    <w:family w:val="modern"/>
    <w:pitch w:val="default"/>
    <w:sig w:usb0="800002BF" w:usb1="38CF7CFA" w:usb2="00000016" w:usb3="00000000" w:csb0="00040001" w:csb1="00000000"/>
    <w:embedRegular r:id="rId3" w:fontKey="{3FC00D7E-93F0-45D7-8E51-4FFC519CD871}"/>
  </w:font>
  <w:font w:name="仿宋_GB2312">
    <w:panose1 w:val="02010609030101010101"/>
    <w:charset w:val="86"/>
    <w:family w:val="modern"/>
    <w:pitch w:val="default"/>
    <w:sig w:usb0="00000001" w:usb1="080E0000" w:usb2="00000000" w:usb3="00000000" w:csb0="00040000" w:csb1="00000000"/>
    <w:embedRegular r:id="rId4" w:fontKey="{41325D3B-AD9A-4B59-A547-D4D2673A81ED}"/>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4182B2"/>
    <w:multiLevelType w:val="singleLevel"/>
    <w:tmpl w:val="EA4182B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lZGY0Zjg1OWY5YWIyNGVlZjlkYmFkMTg5MWYzZGEifQ=="/>
  </w:docVars>
  <w:rsids>
    <w:rsidRoot w:val="00AB5B14"/>
    <w:rsid w:val="000048B4"/>
    <w:rsid w:val="000D2E98"/>
    <w:rsid w:val="001246CD"/>
    <w:rsid w:val="00151D7B"/>
    <w:rsid w:val="0019076D"/>
    <w:rsid w:val="002F110F"/>
    <w:rsid w:val="00346455"/>
    <w:rsid w:val="00363EA2"/>
    <w:rsid w:val="00511447"/>
    <w:rsid w:val="0056314F"/>
    <w:rsid w:val="005D58CD"/>
    <w:rsid w:val="00603F32"/>
    <w:rsid w:val="006056EC"/>
    <w:rsid w:val="00627E55"/>
    <w:rsid w:val="00654EAE"/>
    <w:rsid w:val="00655CE5"/>
    <w:rsid w:val="007055D3"/>
    <w:rsid w:val="00716B7E"/>
    <w:rsid w:val="00725501"/>
    <w:rsid w:val="00745733"/>
    <w:rsid w:val="0077144C"/>
    <w:rsid w:val="007F53EF"/>
    <w:rsid w:val="00836E10"/>
    <w:rsid w:val="008719BB"/>
    <w:rsid w:val="00897CAA"/>
    <w:rsid w:val="008B7939"/>
    <w:rsid w:val="008D1AFA"/>
    <w:rsid w:val="008F44D6"/>
    <w:rsid w:val="00905384"/>
    <w:rsid w:val="009A6BB9"/>
    <w:rsid w:val="009C4BE6"/>
    <w:rsid w:val="00A15552"/>
    <w:rsid w:val="00A251C5"/>
    <w:rsid w:val="00A76A81"/>
    <w:rsid w:val="00AB5B14"/>
    <w:rsid w:val="00AE5DE2"/>
    <w:rsid w:val="00BB5FA7"/>
    <w:rsid w:val="00BD1279"/>
    <w:rsid w:val="00C6195F"/>
    <w:rsid w:val="00C63757"/>
    <w:rsid w:val="00D311EE"/>
    <w:rsid w:val="00D5646F"/>
    <w:rsid w:val="00D64CAC"/>
    <w:rsid w:val="00DC1F1C"/>
    <w:rsid w:val="00E00F8C"/>
    <w:rsid w:val="00E01D39"/>
    <w:rsid w:val="00EA110B"/>
    <w:rsid w:val="00F43DFE"/>
    <w:rsid w:val="00F62BA8"/>
    <w:rsid w:val="00F7417E"/>
    <w:rsid w:val="00FD68A4"/>
    <w:rsid w:val="066F7BBD"/>
    <w:rsid w:val="07295505"/>
    <w:rsid w:val="0D403552"/>
    <w:rsid w:val="0FBF4D18"/>
    <w:rsid w:val="17FA3A06"/>
    <w:rsid w:val="225379EA"/>
    <w:rsid w:val="271516F8"/>
    <w:rsid w:val="2A8B74D8"/>
    <w:rsid w:val="2FEF55C0"/>
    <w:rsid w:val="35455F5F"/>
    <w:rsid w:val="4BA47E82"/>
    <w:rsid w:val="4E830378"/>
    <w:rsid w:val="519F4248"/>
    <w:rsid w:val="51BA45AF"/>
    <w:rsid w:val="52F8228A"/>
    <w:rsid w:val="59306A19"/>
    <w:rsid w:val="5BE96957"/>
    <w:rsid w:val="5D720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autoRedefine/>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autoRedefine/>
    <w:qFormat/>
    <w:uiPriority w:val="22"/>
    <w:rPr>
      <w:b/>
      <w:bCs/>
    </w:rPr>
  </w:style>
  <w:style w:type="character" w:styleId="9">
    <w:name w:val="Hyperlink"/>
    <w:basedOn w:val="7"/>
    <w:autoRedefine/>
    <w:unhideWhenUsed/>
    <w:qFormat/>
    <w:uiPriority w:val="99"/>
    <w:rPr>
      <w:color w:val="0000FF"/>
      <w:u w:val="single"/>
    </w:rPr>
  </w:style>
  <w:style w:type="character" w:customStyle="1" w:styleId="10">
    <w:name w:val="页眉 Char"/>
    <w:basedOn w:val="7"/>
    <w:link w:val="4"/>
    <w:autoRedefine/>
    <w:qFormat/>
    <w:uiPriority w:val="99"/>
    <w:rPr>
      <w:sz w:val="18"/>
      <w:szCs w:val="18"/>
    </w:rPr>
  </w:style>
  <w:style w:type="character" w:customStyle="1" w:styleId="11">
    <w:name w:val="页脚 Char"/>
    <w:basedOn w:val="7"/>
    <w:link w:val="3"/>
    <w:autoRedefine/>
    <w:qFormat/>
    <w:uiPriority w:val="99"/>
    <w:rPr>
      <w:sz w:val="18"/>
      <w:szCs w:val="18"/>
    </w:rPr>
  </w:style>
  <w:style w:type="character" w:customStyle="1" w:styleId="12">
    <w:name w:val="标题 2 Char"/>
    <w:basedOn w:val="7"/>
    <w:link w:val="2"/>
    <w:autoRedefine/>
    <w:qFormat/>
    <w:uiPriority w:val="9"/>
    <w:rPr>
      <w:rFonts w:ascii="宋体" w:hAnsi="宋体" w:eastAsia="宋体" w:cs="宋体"/>
      <w:b/>
      <w:bCs/>
      <w:kern w:val="0"/>
      <w:sz w:val="36"/>
      <w:szCs w:val="36"/>
    </w:rPr>
  </w:style>
  <w:style w:type="character" w:customStyle="1" w:styleId="13">
    <w:name w:val="apple-converted-space"/>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和轩办公</Company>
  <Pages>3</Pages>
  <Words>231</Words>
  <Characters>1321</Characters>
  <Lines>11</Lines>
  <Paragraphs>3</Paragraphs>
  <TotalTime>12</TotalTime>
  <ScaleCrop>false</ScaleCrop>
  <LinksUpToDate>false</LinksUpToDate>
  <CharactersWithSpaces>1549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2021-02-06T04:44:00Z</dcterms:created>
  <dc:creator>huang</dc:creator>
  <cp:lastModifiedBy>可心</cp:lastModifiedBy>
  <cp:lastPrinted>2021-05-19T06:36:00Z</cp:lastPrinted>
  <dcterms:modified xsi:type="dcterms:W3CDTF">2023-12-18T06:30:01Z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DFAFFDEA2D7F42DC96302B0CF3A8EA11_13</vt:lpwstr>
  </property>
</Properties>
</file>