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2912">
      <w:pPr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F6DD2EA">
      <w:pPr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textWrapping"/>
      </w: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本科教育教学改革</w:t>
      </w:r>
    </w:p>
    <w:p w14:paraId="37210880">
      <w:pPr>
        <w:spacing w:after="0" w:line="58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重点研究方向选题指南</w:t>
      </w:r>
    </w:p>
    <w:bookmarkEnd w:id="0"/>
    <w:p w14:paraId="094FF297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B1A4765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1.人工智能赋能本科教育教学创新提质的探索与实践</w:t>
      </w:r>
    </w:p>
    <w:p w14:paraId="1A31E4E8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2.人工智能通识教育的理念创新与课程体系构建</w:t>
      </w:r>
    </w:p>
    <w:p w14:paraId="07274B63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3.高校师生人工智能素养提升的改革与实践</w:t>
      </w:r>
    </w:p>
    <w:p w14:paraId="0983C3CC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4.学科</w:t>
      </w:r>
      <w:r>
        <w:rPr>
          <w:rFonts w:ascii="Times New Roman" w:hAnsi="Times New Roman" w:eastAsia="仿宋_GB2312" w:cs="Times New Roman"/>
          <w:sz w:val="32"/>
          <w:szCs w:val="32"/>
        </w:rPr>
        <w:t>专业设置与区域发展匹配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机制的</w:t>
      </w:r>
      <w:r>
        <w:rPr>
          <w:rFonts w:ascii="Times New Roman" w:hAnsi="Times New Roman" w:eastAsia="仿宋_GB2312" w:cs="Times New Roman"/>
          <w:sz w:val="32"/>
          <w:szCs w:val="32"/>
        </w:rPr>
        <w:t>研究与实践</w:t>
      </w:r>
    </w:p>
    <w:p w14:paraId="1EFB30BE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新时代高校课程思政教学模式创新探索</w:t>
      </w:r>
    </w:p>
    <w:p w14:paraId="2589B561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6.开源生态课程体系构建</w:t>
      </w:r>
    </w:p>
    <w:p w14:paraId="2F00013D">
      <w:pPr>
        <w:spacing w:after="0"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7.涉外法治、跨境电商、国际传播、网络安全、集成电路、</w:t>
      </w:r>
    </w:p>
    <w:p w14:paraId="2E3C4113">
      <w:pPr>
        <w:spacing w:after="0"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“双碳”、量子科技、生物制造、新能源、新材料、低空经济等战略性产业领域拔尖创新人才培养体系构建与实践</w:t>
      </w:r>
    </w:p>
    <w:p w14:paraId="58994D6B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8.交叉融合为导向的新文科、新工科、新农科、新医科人才培养模式探索与实践</w:t>
      </w:r>
    </w:p>
    <w:p w14:paraId="0C3BE1B5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创新引领的创业</w:t>
      </w:r>
      <w:r>
        <w:rPr>
          <w:rFonts w:ascii="Times New Roman" w:hAnsi="Times New Roman" w:eastAsia="仿宋_GB2312" w:cs="Times New Roman"/>
          <w:sz w:val="32"/>
          <w:szCs w:val="32"/>
        </w:rPr>
        <w:t>人才培养体系构建与实践</w:t>
      </w:r>
    </w:p>
    <w:p w14:paraId="704E9C71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10.科技发展、国家战略需求导向的人才培养模式改革</w:t>
      </w:r>
    </w:p>
    <w:p w14:paraId="12D48407"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11.医教协同的临床医学人才培养改革与实践</w:t>
      </w:r>
    </w:p>
    <w:p w14:paraId="7DD9C673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12.打破院系、学科专业壁垒加快复合型创新人才培养的模式创新与实践</w:t>
      </w:r>
    </w:p>
    <w:p w14:paraId="269F15AD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13.面向新兴战略产业的学科专业与人才培养快速响应机制探索与实践</w:t>
      </w:r>
    </w:p>
    <w:p w14:paraId="400F56E7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14.服务国家战略的国际化创新人才培养创新与实践</w:t>
      </w:r>
    </w:p>
    <w:p w14:paraId="2785B995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15.中医师承关系培养改革与实践</w:t>
      </w:r>
    </w:p>
    <w:p w14:paraId="502D3E8D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16.高校人才培养质量保证体系的创新与实践</w:t>
      </w:r>
    </w:p>
    <w:p w14:paraId="72C5949D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17.人工智能赋能专业评价、学生评价的改革与实践</w:t>
      </w:r>
    </w:p>
    <w:p w14:paraId="20E352BC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18.招生-培养-就业三位一体统筹推进机制创新与探索</w:t>
      </w:r>
    </w:p>
    <w:p w14:paraId="4BE9A7F9">
      <w:pPr>
        <w:spacing w:after="0"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19.科研与教学融汇协同育人模式创新与探索</w:t>
      </w:r>
    </w:p>
    <w:p w14:paraId="5DDDE5B4">
      <w:pPr>
        <w:spacing w:after="0"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20.基层教学组织运行机制创新与探索</w:t>
      </w:r>
    </w:p>
    <w:p w14:paraId="24C219F6">
      <w:pPr>
        <w:numPr>
          <w:ilvl w:val="0"/>
          <w:numId w:val="1"/>
        </w:num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地方本科高校产学研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协同育人</w:t>
      </w:r>
      <w:r>
        <w:rPr>
          <w:rFonts w:ascii="Times New Roman" w:hAnsi="Times New Roman" w:eastAsia="仿宋_GB2312" w:cs="Times New Roman"/>
          <w:sz w:val="32"/>
          <w:szCs w:val="32"/>
        </w:rPr>
        <w:t>模式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改革与探索</w:t>
      </w:r>
    </w:p>
    <w:p w14:paraId="456AB79A">
      <w:pPr>
        <w:spacing w:after="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22.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专业课程全省统测实践探索</w:t>
      </w:r>
    </w:p>
    <w:p w14:paraId="42CA1A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B84DF"/>
    <w:multiLevelType w:val="singleLevel"/>
    <w:tmpl w:val="672B84DF"/>
    <w:lvl w:ilvl="0" w:tentative="0">
      <w:start w:val="2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70FF"/>
    <w:rsid w:val="19C9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2025-10-27T03:37:00Z</dcterms:created>
  <dc:creator>WPS_1639963255</dc:creator>
  <cp:lastModifiedBy>WPS_1639963255</cp:lastModifiedBy>
  <dcterms:modified xsi:type="dcterms:W3CDTF">2025-10-27T05:46:41Z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E2ED87CC97B944D38883B5D56CB5AC2F_11</vt:lpwstr>
  </property>
  <property fmtid="{D5CDD505-2E9C-101B-9397-08002B2CF9AE}" pid="4" name="KSOTemplateDocerSaveRecord">
    <vt:lpwstr>eyJoZGlkIjoiMWQ4NTkwNmFiY2M5MGQzMzUyYmZkYTI0Zjg4Nzk3MmQiLCJ1c2VySWQiOiIxMzA0NTEwMzUxIn0=</vt:lpwstr>
  </property>
</Properties>
</file>